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46B" w:rsidRPr="00850133" w:rsidRDefault="00A9646B" w:rsidP="00A9646B">
      <w:pPr>
        <w:shd w:val="clear" w:color="auto" w:fill="FFFFFF"/>
        <w:spacing w:after="0" w:line="240" w:lineRule="auto"/>
        <w:outlineLvl w:val="3"/>
        <w:rPr>
          <w:rFonts w:ascii="Trebuchet MS" w:eastAsia="Times New Roman" w:hAnsi="Trebuchet MS" w:cs="Times New Roman"/>
          <w:b/>
          <w:bCs/>
          <w:i/>
          <w:caps/>
          <w:color w:val="D27D00"/>
          <w:sz w:val="29"/>
          <w:szCs w:val="29"/>
          <w:lang w:eastAsia="fr-FR"/>
        </w:rPr>
      </w:pPr>
      <w:r w:rsidRPr="00850133">
        <w:rPr>
          <w:rFonts w:ascii="Trebuchet MS" w:eastAsia="Times New Roman" w:hAnsi="Trebuchet MS" w:cs="Times New Roman"/>
          <w:b/>
          <w:bCs/>
          <w:i/>
          <w:caps/>
          <w:color w:val="D27D00"/>
          <w:sz w:val="29"/>
          <w:szCs w:val="29"/>
          <w:lang w:eastAsia="fr-FR"/>
        </w:rPr>
        <w:t>LE CERTIFICAT CLÉA, PRINCIPES ET AVANTAGES</w:t>
      </w:r>
    </w:p>
    <w:p w:rsidR="00A9646B" w:rsidRPr="00850133" w:rsidRDefault="00A9646B" w:rsidP="00A9646B">
      <w:pPr>
        <w:shd w:val="clear" w:color="auto" w:fill="FFFFFF"/>
        <w:spacing w:before="336" w:after="0" w:line="240" w:lineRule="auto"/>
        <w:outlineLvl w:val="4"/>
        <w:rPr>
          <w:rFonts w:ascii="Trebuchet MS" w:eastAsia="Times New Roman" w:hAnsi="Trebuchet MS" w:cs="Times New Roman"/>
          <w:b/>
          <w:bCs/>
          <w:caps/>
          <w:color w:val="000099"/>
          <w:sz w:val="24"/>
          <w:szCs w:val="24"/>
          <w:lang w:eastAsia="fr-FR"/>
        </w:rPr>
      </w:pPr>
      <w:r w:rsidRPr="00850133">
        <w:rPr>
          <w:rFonts w:ascii="Trebuchet MS" w:eastAsia="Times New Roman" w:hAnsi="Trebuchet MS" w:cs="Times New Roman"/>
          <w:b/>
          <w:bCs/>
          <w:caps/>
          <w:color w:val="000099"/>
          <w:sz w:val="24"/>
          <w:szCs w:val="24"/>
          <w:lang w:eastAsia="fr-FR"/>
        </w:rPr>
        <w:t>LA CIBLE PRIORITAIRE :</w:t>
      </w:r>
      <w:r w:rsidRPr="00A9646B">
        <w:rPr>
          <w:rFonts w:ascii="Trebuchet MS" w:eastAsia="Times New Roman" w:hAnsi="Trebuchet MS" w:cs="Times New Roman"/>
          <w:b/>
          <w:bCs/>
          <w:caps/>
          <w:color w:val="000099"/>
          <w:sz w:val="24"/>
          <w:szCs w:val="24"/>
          <w:lang w:eastAsia="fr-FR"/>
        </w:rPr>
        <w:t xml:space="preserve"> </w:t>
      </w:r>
      <w:r w:rsidRPr="00850133">
        <w:rPr>
          <w:rFonts w:ascii="Trebuchet MS" w:eastAsia="Times New Roman" w:hAnsi="Trebuchet MS" w:cs="Times New Roman"/>
          <w:b/>
          <w:bCs/>
          <w:caps/>
          <w:color w:val="000099"/>
          <w:sz w:val="24"/>
          <w:szCs w:val="24"/>
          <w:lang w:eastAsia="fr-FR"/>
        </w:rPr>
        <w:t>UN PUBLIC PEU QUALIFIÉ</w:t>
      </w:r>
    </w:p>
    <w:p w:rsidR="00A9646B" w:rsidRPr="00850133" w:rsidRDefault="00A9646B" w:rsidP="00A9646B">
      <w:pPr>
        <w:shd w:val="clear" w:color="auto" w:fill="FFFFFF"/>
        <w:spacing w:before="168" w:after="0" w:line="240" w:lineRule="auto"/>
        <w:rPr>
          <w:rFonts w:ascii="Verdana" w:eastAsia="Times New Roman" w:hAnsi="Verdana" w:cs="Times New Roman"/>
          <w:color w:val="222222"/>
          <w:sz w:val="19"/>
          <w:szCs w:val="19"/>
          <w:lang w:eastAsia="fr-FR"/>
        </w:rPr>
      </w:pPr>
      <w:r w:rsidRPr="00850133">
        <w:rPr>
          <w:rFonts w:ascii="Verdana" w:eastAsia="Times New Roman" w:hAnsi="Verdana" w:cs="Times New Roman"/>
          <w:color w:val="222222"/>
          <w:sz w:val="19"/>
          <w:szCs w:val="19"/>
          <w:lang w:eastAsia="fr-FR"/>
        </w:rPr>
        <w:t xml:space="preserve">Le certificat </w:t>
      </w:r>
      <w:proofErr w:type="spellStart"/>
      <w:r w:rsidRPr="00850133">
        <w:rPr>
          <w:rFonts w:ascii="Verdana" w:eastAsia="Times New Roman" w:hAnsi="Verdana" w:cs="Times New Roman"/>
          <w:color w:val="222222"/>
          <w:sz w:val="19"/>
          <w:szCs w:val="19"/>
          <w:lang w:eastAsia="fr-FR"/>
        </w:rPr>
        <w:t>CléA</w:t>
      </w:r>
      <w:proofErr w:type="spellEnd"/>
      <w:r w:rsidRPr="00850133">
        <w:rPr>
          <w:rFonts w:ascii="Verdana" w:eastAsia="Times New Roman" w:hAnsi="Verdana" w:cs="Times New Roman"/>
          <w:color w:val="222222"/>
          <w:sz w:val="19"/>
          <w:szCs w:val="19"/>
          <w:lang w:eastAsia="fr-FR"/>
        </w:rPr>
        <w:t xml:space="preserve"> s’adresse principalement à des personnes peu qualifiées, n’ayant pas de certification professionnelle, fragilisées socialement par les évolutions économiques. Cette démarche de certification leur permet de rester en contact avec l’emploi, d’avoir une présence plus visible sur le marché du travail.</w:t>
      </w:r>
    </w:p>
    <w:p w:rsidR="00A9646B" w:rsidRPr="00850133" w:rsidRDefault="00A9646B" w:rsidP="00A9646B">
      <w:pPr>
        <w:shd w:val="clear" w:color="auto" w:fill="FFFFFF"/>
        <w:spacing w:before="336" w:after="0" w:line="240" w:lineRule="auto"/>
        <w:outlineLvl w:val="4"/>
        <w:rPr>
          <w:rFonts w:ascii="Trebuchet MS" w:eastAsia="Times New Roman" w:hAnsi="Trebuchet MS" w:cs="Times New Roman"/>
          <w:b/>
          <w:bCs/>
          <w:caps/>
          <w:color w:val="000099"/>
          <w:sz w:val="24"/>
          <w:szCs w:val="24"/>
          <w:lang w:eastAsia="fr-FR"/>
        </w:rPr>
      </w:pPr>
      <w:r w:rsidRPr="00850133">
        <w:rPr>
          <w:rFonts w:ascii="Trebuchet MS" w:eastAsia="Times New Roman" w:hAnsi="Trebuchet MS" w:cs="Times New Roman"/>
          <w:b/>
          <w:bCs/>
          <w:caps/>
          <w:color w:val="000099"/>
          <w:sz w:val="24"/>
          <w:szCs w:val="24"/>
          <w:lang w:eastAsia="fr-FR"/>
        </w:rPr>
        <w:t>UNE INTÉGRATION AUX DISPOSITIFS DE LA FORMATION PROFESSIONNELLE</w:t>
      </w:r>
    </w:p>
    <w:p w:rsidR="00A9646B" w:rsidRPr="00850133" w:rsidRDefault="00A9646B" w:rsidP="00A9646B">
      <w:pPr>
        <w:shd w:val="clear" w:color="auto" w:fill="FFFFFF"/>
        <w:spacing w:before="168" w:after="0" w:line="240" w:lineRule="auto"/>
        <w:rPr>
          <w:rFonts w:ascii="Verdana" w:eastAsia="Times New Roman" w:hAnsi="Verdana" w:cs="Times New Roman"/>
          <w:color w:val="222222"/>
          <w:sz w:val="19"/>
          <w:szCs w:val="19"/>
          <w:lang w:eastAsia="fr-FR"/>
        </w:rPr>
      </w:pPr>
      <w:r w:rsidRPr="00850133">
        <w:rPr>
          <w:rFonts w:ascii="Verdana" w:eastAsia="Times New Roman" w:hAnsi="Verdana" w:cs="Times New Roman"/>
          <w:color w:val="222222"/>
          <w:sz w:val="19"/>
          <w:szCs w:val="19"/>
          <w:lang w:eastAsia="fr-FR"/>
        </w:rPr>
        <w:t xml:space="preserve">Le certificat </w:t>
      </w:r>
      <w:proofErr w:type="spellStart"/>
      <w:r w:rsidRPr="00850133">
        <w:rPr>
          <w:rFonts w:ascii="Verdana" w:eastAsia="Times New Roman" w:hAnsi="Verdana" w:cs="Times New Roman"/>
          <w:color w:val="222222"/>
          <w:sz w:val="19"/>
          <w:szCs w:val="19"/>
          <w:lang w:eastAsia="fr-FR"/>
        </w:rPr>
        <w:t>CléA</w:t>
      </w:r>
      <w:proofErr w:type="spellEnd"/>
      <w:r w:rsidRPr="00850133">
        <w:rPr>
          <w:rFonts w:ascii="Verdana" w:eastAsia="Times New Roman" w:hAnsi="Verdana" w:cs="Times New Roman"/>
          <w:color w:val="222222"/>
          <w:sz w:val="19"/>
          <w:szCs w:val="19"/>
          <w:lang w:eastAsia="fr-FR"/>
        </w:rPr>
        <w:t xml:space="preserve"> peut être obtenu via tous les dispositifs de la formation professionnelle. Salariés et demandeurs d’emploi peuvent mobiliser leur Compte Personnel de Formation et trouveront un appui utile dans le cadre du Conseil en Evolution Professionnelle.</w:t>
      </w:r>
    </w:p>
    <w:p w:rsidR="00A9646B" w:rsidRPr="00850133" w:rsidRDefault="00A9646B" w:rsidP="00A9646B">
      <w:pPr>
        <w:shd w:val="clear" w:color="auto" w:fill="FFFFFF"/>
        <w:spacing w:before="168" w:after="0" w:line="240" w:lineRule="auto"/>
        <w:rPr>
          <w:rFonts w:ascii="Verdana" w:eastAsia="Times New Roman" w:hAnsi="Verdana" w:cs="Times New Roman"/>
          <w:color w:val="222222"/>
          <w:sz w:val="19"/>
          <w:szCs w:val="19"/>
          <w:lang w:eastAsia="fr-FR"/>
        </w:rPr>
      </w:pPr>
      <w:r w:rsidRPr="00850133">
        <w:rPr>
          <w:rFonts w:ascii="Verdana" w:eastAsia="Times New Roman" w:hAnsi="Verdana" w:cs="Times New Roman"/>
          <w:color w:val="222222"/>
          <w:sz w:val="19"/>
          <w:szCs w:val="19"/>
          <w:lang w:eastAsia="fr-FR"/>
        </w:rPr>
        <w:t>Les salariés peuvent accéder à cette certification sur leur temps de travail sans l’accord de l’employeur, sauf pour le choix des dates où s’effectueront les actions d’évaluation ou de formation.</w:t>
      </w:r>
    </w:p>
    <w:p w:rsidR="00A9646B" w:rsidRPr="00850133" w:rsidRDefault="00A9646B" w:rsidP="00A9646B">
      <w:pPr>
        <w:shd w:val="clear" w:color="auto" w:fill="FFFFFF"/>
        <w:spacing w:before="336" w:after="0" w:line="240" w:lineRule="auto"/>
        <w:outlineLvl w:val="4"/>
        <w:rPr>
          <w:rFonts w:ascii="Trebuchet MS" w:eastAsia="Times New Roman" w:hAnsi="Trebuchet MS" w:cs="Times New Roman"/>
          <w:b/>
          <w:bCs/>
          <w:caps/>
          <w:color w:val="000099"/>
          <w:sz w:val="24"/>
          <w:szCs w:val="24"/>
          <w:lang w:eastAsia="fr-FR"/>
        </w:rPr>
      </w:pPr>
      <w:r w:rsidRPr="00850133">
        <w:rPr>
          <w:rFonts w:ascii="Trebuchet MS" w:eastAsia="Times New Roman" w:hAnsi="Trebuchet MS" w:cs="Times New Roman"/>
          <w:b/>
          <w:bCs/>
          <w:caps/>
          <w:color w:val="000099"/>
          <w:sz w:val="24"/>
          <w:szCs w:val="24"/>
          <w:lang w:eastAsia="fr-FR"/>
        </w:rPr>
        <w:t>UN CERTIFICAT EXIGEANT POUR DÉVELOPPER L’EMPLOYABILITÉ</w:t>
      </w:r>
    </w:p>
    <w:p w:rsidR="00886AAA" w:rsidRDefault="00A9646B" w:rsidP="00A9646B">
      <w:pPr>
        <w:shd w:val="clear" w:color="auto" w:fill="FFFFFF"/>
        <w:spacing w:before="168" w:after="0" w:line="240" w:lineRule="auto"/>
        <w:rPr>
          <w:rFonts w:ascii="Verdana" w:eastAsia="Times New Roman" w:hAnsi="Verdana" w:cs="Times New Roman"/>
          <w:color w:val="222222"/>
          <w:sz w:val="19"/>
          <w:szCs w:val="19"/>
          <w:lang w:eastAsia="fr-FR"/>
        </w:rPr>
      </w:pPr>
      <w:r w:rsidRPr="00850133">
        <w:rPr>
          <w:rFonts w:ascii="Verdana" w:eastAsia="Times New Roman" w:hAnsi="Verdana" w:cs="Times New Roman"/>
          <w:color w:val="222222"/>
          <w:sz w:val="19"/>
          <w:szCs w:val="19"/>
          <w:lang w:eastAsia="fr-FR"/>
        </w:rPr>
        <w:t xml:space="preserve">Le certificat </w:t>
      </w:r>
      <w:proofErr w:type="spellStart"/>
      <w:r w:rsidRPr="00850133">
        <w:rPr>
          <w:rFonts w:ascii="Verdana" w:eastAsia="Times New Roman" w:hAnsi="Verdana" w:cs="Times New Roman"/>
          <w:color w:val="222222"/>
          <w:sz w:val="19"/>
          <w:szCs w:val="19"/>
          <w:lang w:eastAsia="fr-FR"/>
        </w:rPr>
        <w:t>CléA</w:t>
      </w:r>
      <w:proofErr w:type="spellEnd"/>
      <w:r w:rsidRPr="00850133">
        <w:rPr>
          <w:rFonts w:ascii="Verdana" w:eastAsia="Times New Roman" w:hAnsi="Verdana" w:cs="Times New Roman"/>
          <w:color w:val="222222"/>
          <w:sz w:val="19"/>
          <w:szCs w:val="19"/>
          <w:lang w:eastAsia="fr-FR"/>
        </w:rPr>
        <w:t xml:space="preserve"> s’adresse principalement à des personnes peu qualifiées, n’ayant pas de certification professionnelle, fragilisées socialement par les évolutions économiques. Cette démarche de certification leur permet de rester en contact avec l’emploi, d’avoir une présence plus visible sur le marché du travail.</w:t>
      </w:r>
    </w:p>
    <w:p w:rsidR="00A9646B" w:rsidRPr="00A9646B" w:rsidRDefault="00A9646B" w:rsidP="00A9646B">
      <w:pPr>
        <w:shd w:val="clear" w:color="auto" w:fill="FFFFFF"/>
        <w:spacing w:after="0" w:line="240" w:lineRule="auto"/>
        <w:rPr>
          <w:rFonts w:ascii="Verdana" w:eastAsia="Times New Roman" w:hAnsi="Verdana" w:cs="Times New Roman"/>
          <w:color w:val="222222"/>
          <w:sz w:val="19"/>
          <w:szCs w:val="19"/>
          <w:lang w:eastAsia="fr-FR"/>
        </w:rPr>
      </w:pPr>
    </w:p>
    <w:p w:rsidR="00A9646B" w:rsidRPr="00A9646B" w:rsidRDefault="00A9646B" w:rsidP="00A9646B">
      <w:pPr>
        <w:shd w:val="clear" w:color="auto" w:fill="FFFFFF"/>
        <w:spacing w:after="0" w:line="240" w:lineRule="auto"/>
        <w:rPr>
          <w:rFonts w:ascii="Trebuchet MS" w:eastAsia="Times New Roman" w:hAnsi="Trebuchet MS" w:cs="Times New Roman"/>
          <w:i/>
          <w:color w:val="222222"/>
          <w:sz w:val="24"/>
          <w:szCs w:val="24"/>
          <w:lang w:eastAsia="fr-FR"/>
        </w:rPr>
      </w:pPr>
      <w:r w:rsidRPr="00850133">
        <w:rPr>
          <w:rFonts w:ascii="Trebuchet MS" w:eastAsia="Times New Roman" w:hAnsi="Trebuchet MS" w:cs="Times New Roman"/>
          <w:color w:val="222222"/>
          <w:sz w:val="24"/>
          <w:szCs w:val="24"/>
          <w:lang w:eastAsia="fr-FR"/>
        </w:rPr>
        <w:t>« Ces connaissances et compétences</w:t>
      </w:r>
      <w:r>
        <w:rPr>
          <w:rFonts w:ascii="Trebuchet MS" w:eastAsia="Times New Roman" w:hAnsi="Trebuchet MS" w:cs="Times New Roman"/>
          <w:color w:val="222222"/>
          <w:sz w:val="24"/>
          <w:szCs w:val="24"/>
          <w:lang w:eastAsia="fr-FR"/>
        </w:rPr>
        <w:t xml:space="preserve"> </w:t>
      </w:r>
      <w:r w:rsidRPr="00850133">
        <w:rPr>
          <w:rFonts w:ascii="Trebuchet MS" w:eastAsia="Times New Roman" w:hAnsi="Trebuchet MS" w:cs="Times New Roman"/>
          <w:color w:val="222222"/>
          <w:sz w:val="24"/>
          <w:szCs w:val="24"/>
          <w:lang w:eastAsia="fr-FR"/>
        </w:rPr>
        <w:t>sont également utiles à la vie sociale,</w:t>
      </w:r>
      <w:r>
        <w:rPr>
          <w:rFonts w:ascii="Trebuchet MS" w:eastAsia="Times New Roman" w:hAnsi="Trebuchet MS" w:cs="Times New Roman"/>
          <w:color w:val="222222"/>
          <w:sz w:val="24"/>
          <w:szCs w:val="24"/>
          <w:lang w:eastAsia="fr-FR"/>
        </w:rPr>
        <w:t xml:space="preserve"> </w:t>
      </w:r>
      <w:r w:rsidRPr="00850133">
        <w:rPr>
          <w:rFonts w:ascii="Trebuchet MS" w:eastAsia="Times New Roman" w:hAnsi="Trebuchet MS" w:cs="Times New Roman"/>
          <w:color w:val="222222"/>
          <w:sz w:val="24"/>
          <w:szCs w:val="24"/>
          <w:lang w:eastAsia="fr-FR"/>
        </w:rPr>
        <w:t>civique et culturelle de la personne »</w:t>
      </w:r>
      <w:r>
        <w:rPr>
          <w:rFonts w:ascii="Trebuchet MS" w:eastAsia="Times New Roman" w:hAnsi="Trebuchet MS" w:cs="Times New Roman"/>
          <w:color w:val="222222"/>
          <w:sz w:val="24"/>
          <w:szCs w:val="24"/>
          <w:lang w:eastAsia="fr-FR"/>
        </w:rPr>
        <w:t xml:space="preserve">      </w:t>
      </w:r>
      <w:r w:rsidRPr="00850133">
        <w:rPr>
          <w:rFonts w:ascii="Trebuchet MS" w:eastAsia="Times New Roman" w:hAnsi="Trebuchet MS" w:cs="Times New Roman"/>
          <w:i/>
          <w:color w:val="222222"/>
          <w:sz w:val="20"/>
          <w:szCs w:val="20"/>
          <w:lang w:eastAsia="fr-FR"/>
        </w:rPr>
        <w:t>décret du 13 février 2015</w:t>
      </w:r>
    </w:p>
    <w:p w:rsidR="00A9646B" w:rsidRPr="00850133" w:rsidRDefault="00A9646B" w:rsidP="00A9646B">
      <w:pPr>
        <w:shd w:val="clear" w:color="auto" w:fill="FFFFFF"/>
        <w:spacing w:before="336" w:after="0" w:line="240" w:lineRule="auto"/>
        <w:outlineLvl w:val="4"/>
        <w:rPr>
          <w:rFonts w:ascii="Trebuchet MS" w:eastAsia="Times New Roman" w:hAnsi="Trebuchet MS" w:cs="Times New Roman"/>
          <w:b/>
          <w:bCs/>
          <w:caps/>
          <w:color w:val="000099"/>
          <w:sz w:val="24"/>
          <w:szCs w:val="24"/>
          <w:lang w:eastAsia="fr-FR"/>
        </w:rPr>
      </w:pPr>
      <w:r w:rsidRPr="00850133">
        <w:rPr>
          <w:rFonts w:ascii="Trebuchet MS" w:eastAsia="Times New Roman" w:hAnsi="Trebuchet MS" w:cs="Times New Roman"/>
          <w:b/>
          <w:bCs/>
          <w:caps/>
          <w:color w:val="000099"/>
          <w:sz w:val="24"/>
          <w:szCs w:val="24"/>
          <w:lang w:eastAsia="fr-FR"/>
        </w:rPr>
        <w:t>RELEVER LES POINTS FORTS PLUTÔT QUE STIGMATISER LES MANQUES</w:t>
      </w:r>
    </w:p>
    <w:p w:rsidR="00A9646B" w:rsidRPr="00850133" w:rsidRDefault="00A9646B" w:rsidP="00A9646B">
      <w:pPr>
        <w:shd w:val="clear" w:color="auto" w:fill="FFFFFF"/>
        <w:spacing w:before="168" w:after="0" w:line="240" w:lineRule="auto"/>
        <w:rPr>
          <w:rFonts w:ascii="Verdana" w:eastAsia="Times New Roman" w:hAnsi="Verdana" w:cs="Times New Roman"/>
          <w:color w:val="222222"/>
          <w:sz w:val="19"/>
          <w:szCs w:val="19"/>
          <w:lang w:eastAsia="fr-FR"/>
        </w:rPr>
      </w:pPr>
      <w:r w:rsidRPr="00850133">
        <w:rPr>
          <w:rFonts w:ascii="Verdana" w:eastAsia="Times New Roman" w:hAnsi="Verdana" w:cs="Times New Roman"/>
          <w:color w:val="222222"/>
          <w:sz w:val="19"/>
          <w:szCs w:val="19"/>
          <w:lang w:eastAsia="fr-FR"/>
        </w:rPr>
        <w:t xml:space="preserve">En visant à repérer les acquis de la personne plutôt que ses manques, l’évaluation proposée par </w:t>
      </w:r>
      <w:proofErr w:type="spellStart"/>
      <w:r w:rsidRPr="00850133">
        <w:rPr>
          <w:rFonts w:ascii="Verdana" w:eastAsia="Times New Roman" w:hAnsi="Verdana" w:cs="Times New Roman"/>
          <w:color w:val="222222"/>
          <w:sz w:val="19"/>
          <w:szCs w:val="19"/>
          <w:lang w:eastAsia="fr-FR"/>
        </w:rPr>
        <w:t>CléA</w:t>
      </w:r>
      <w:proofErr w:type="spellEnd"/>
      <w:r w:rsidRPr="00850133">
        <w:rPr>
          <w:rFonts w:ascii="Verdana" w:eastAsia="Times New Roman" w:hAnsi="Verdana" w:cs="Times New Roman"/>
          <w:color w:val="222222"/>
          <w:sz w:val="19"/>
          <w:szCs w:val="19"/>
          <w:lang w:eastAsia="fr-FR"/>
        </w:rPr>
        <w:t xml:space="preserve"> veut faire oublier aux candidats l’image stigmatisante de l’examen ou de l’épreuve, souvent liée à l’apprentissage des savoirs fondamentaux.</w:t>
      </w:r>
    </w:p>
    <w:p w:rsidR="00A9646B" w:rsidRPr="00850133" w:rsidRDefault="00A9646B" w:rsidP="00A9646B">
      <w:pPr>
        <w:shd w:val="clear" w:color="auto" w:fill="FFFFFF"/>
        <w:spacing w:before="336" w:after="0" w:line="240" w:lineRule="auto"/>
        <w:ind w:left="-34"/>
        <w:outlineLvl w:val="4"/>
        <w:rPr>
          <w:rFonts w:ascii="Trebuchet MS" w:eastAsia="Times New Roman" w:hAnsi="Trebuchet MS" w:cs="Times New Roman"/>
          <w:b/>
          <w:bCs/>
          <w:caps/>
          <w:color w:val="000099"/>
          <w:sz w:val="24"/>
          <w:szCs w:val="24"/>
          <w:lang w:eastAsia="fr-FR"/>
        </w:rPr>
      </w:pPr>
      <w:r w:rsidRPr="00850133">
        <w:rPr>
          <w:rFonts w:ascii="Trebuchet MS" w:eastAsia="Times New Roman" w:hAnsi="Trebuchet MS" w:cs="Times New Roman"/>
          <w:b/>
          <w:bCs/>
          <w:caps/>
          <w:color w:val="000099"/>
          <w:sz w:val="24"/>
          <w:szCs w:val="24"/>
          <w:lang w:eastAsia="fr-FR"/>
        </w:rPr>
        <w:t>UNE DÉMARCHE VOLONTAIRE VALORISÉE</w:t>
      </w:r>
    </w:p>
    <w:p w:rsidR="00A9646B" w:rsidRPr="00850133" w:rsidRDefault="00A9646B" w:rsidP="00A9646B">
      <w:pPr>
        <w:shd w:val="clear" w:color="auto" w:fill="FFFFFF"/>
        <w:spacing w:before="168" w:after="0" w:line="240" w:lineRule="auto"/>
        <w:ind w:left="-34"/>
        <w:rPr>
          <w:rFonts w:ascii="Verdana" w:eastAsia="Times New Roman" w:hAnsi="Verdana" w:cs="Times New Roman"/>
          <w:color w:val="222222"/>
          <w:sz w:val="19"/>
          <w:szCs w:val="19"/>
          <w:lang w:eastAsia="fr-FR"/>
        </w:rPr>
      </w:pPr>
      <w:r w:rsidRPr="00850133">
        <w:rPr>
          <w:rFonts w:ascii="Verdana" w:eastAsia="Times New Roman" w:hAnsi="Verdana" w:cs="Times New Roman"/>
          <w:color w:val="222222"/>
          <w:sz w:val="19"/>
          <w:szCs w:val="19"/>
          <w:lang w:eastAsia="fr-FR"/>
        </w:rPr>
        <w:t xml:space="preserve">Le certificat </w:t>
      </w:r>
      <w:proofErr w:type="spellStart"/>
      <w:r w:rsidRPr="00850133">
        <w:rPr>
          <w:rFonts w:ascii="Verdana" w:eastAsia="Times New Roman" w:hAnsi="Verdana" w:cs="Times New Roman"/>
          <w:color w:val="222222"/>
          <w:sz w:val="19"/>
          <w:szCs w:val="19"/>
          <w:lang w:eastAsia="fr-FR"/>
        </w:rPr>
        <w:t>CléA</w:t>
      </w:r>
      <w:proofErr w:type="spellEnd"/>
      <w:r w:rsidRPr="00850133">
        <w:rPr>
          <w:rFonts w:ascii="Verdana" w:eastAsia="Times New Roman" w:hAnsi="Verdana" w:cs="Times New Roman"/>
          <w:color w:val="222222"/>
          <w:sz w:val="19"/>
          <w:szCs w:val="19"/>
          <w:lang w:eastAsia="fr-FR"/>
        </w:rPr>
        <w:t xml:space="preserve"> reconnaît avant tout la valeur d’une implication, d’un engagement dans une démarche volontaire menée jusqu’à son terme. Ces efforts sont rendus visibles à travers un certificat reconnu par le monde professionnel.</w:t>
      </w:r>
    </w:p>
    <w:p w:rsidR="00A9646B" w:rsidRPr="00850133" w:rsidRDefault="00A9646B" w:rsidP="00A9646B">
      <w:pPr>
        <w:shd w:val="clear" w:color="auto" w:fill="FFFFFF"/>
        <w:spacing w:before="336" w:after="0" w:line="240" w:lineRule="auto"/>
        <w:ind w:left="-34"/>
        <w:outlineLvl w:val="4"/>
        <w:rPr>
          <w:rFonts w:ascii="Trebuchet MS" w:eastAsia="Times New Roman" w:hAnsi="Trebuchet MS" w:cs="Times New Roman"/>
          <w:b/>
          <w:bCs/>
          <w:caps/>
          <w:color w:val="000099"/>
          <w:sz w:val="24"/>
          <w:szCs w:val="24"/>
          <w:lang w:eastAsia="fr-FR"/>
        </w:rPr>
      </w:pPr>
      <w:r w:rsidRPr="00850133">
        <w:rPr>
          <w:rFonts w:ascii="Trebuchet MS" w:eastAsia="Times New Roman" w:hAnsi="Trebuchet MS" w:cs="Times New Roman"/>
          <w:b/>
          <w:bCs/>
          <w:caps/>
          <w:color w:val="000099"/>
          <w:sz w:val="24"/>
          <w:szCs w:val="24"/>
          <w:lang w:eastAsia="fr-FR"/>
        </w:rPr>
        <w:t>UNE CERTIFICATION « CLÉ EN MAIN »</w:t>
      </w:r>
    </w:p>
    <w:p w:rsidR="00A9646B" w:rsidRPr="00850133" w:rsidRDefault="00A9646B" w:rsidP="00A9646B">
      <w:pPr>
        <w:shd w:val="clear" w:color="auto" w:fill="FFFFFF"/>
        <w:spacing w:before="168" w:after="0" w:line="240" w:lineRule="auto"/>
        <w:ind w:left="-34"/>
        <w:rPr>
          <w:rFonts w:ascii="Verdana" w:eastAsia="Times New Roman" w:hAnsi="Verdana" w:cs="Times New Roman"/>
          <w:color w:val="000000"/>
          <w:sz w:val="19"/>
          <w:szCs w:val="19"/>
          <w:lang w:eastAsia="fr-FR"/>
        </w:rPr>
      </w:pPr>
      <w:r w:rsidRPr="00850133">
        <w:rPr>
          <w:rFonts w:ascii="Verdana" w:eastAsia="Times New Roman" w:hAnsi="Verdana" w:cs="Times New Roman"/>
          <w:color w:val="000000"/>
          <w:sz w:val="19"/>
          <w:szCs w:val="19"/>
          <w:lang w:eastAsia="fr-FR"/>
        </w:rPr>
        <w:t>Les candidats sont pris en charge et accompagnés. Ils accèdent à une démarche outillée et pilotée par un réseau d’acteurs dont le rôle et les missions sont clairement définis.</w:t>
      </w:r>
    </w:p>
    <w:p w:rsidR="00A9646B" w:rsidRPr="00850133" w:rsidRDefault="00A9646B" w:rsidP="00A9646B">
      <w:pPr>
        <w:shd w:val="clear" w:color="auto" w:fill="FFFFFF"/>
        <w:spacing w:before="336" w:after="0" w:line="240" w:lineRule="auto"/>
        <w:ind w:left="-34"/>
        <w:outlineLvl w:val="4"/>
        <w:rPr>
          <w:rFonts w:ascii="Trebuchet MS" w:eastAsia="Times New Roman" w:hAnsi="Trebuchet MS" w:cs="Times New Roman"/>
          <w:b/>
          <w:bCs/>
          <w:caps/>
          <w:color w:val="000099"/>
          <w:sz w:val="24"/>
          <w:szCs w:val="24"/>
          <w:lang w:eastAsia="fr-FR"/>
        </w:rPr>
      </w:pPr>
      <w:r w:rsidRPr="00850133">
        <w:rPr>
          <w:rFonts w:ascii="Trebuchet MS" w:eastAsia="Times New Roman" w:hAnsi="Trebuchet MS" w:cs="Times New Roman"/>
          <w:b/>
          <w:bCs/>
          <w:caps/>
          <w:color w:val="000099"/>
          <w:sz w:val="24"/>
          <w:szCs w:val="24"/>
          <w:lang w:eastAsia="fr-FR"/>
        </w:rPr>
        <w:t>UNE BASE POUR ALLER PLUS LOIN</w:t>
      </w:r>
    </w:p>
    <w:p w:rsidR="00A9646B" w:rsidRPr="00850133" w:rsidRDefault="00A9646B" w:rsidP="00A9646B">
      <w:pPr>
        <w:shd w:val="clear" w:color="auto" w:fill="FFFFFF"/>
        <w:spacing w:before="168" w:after="0" w:line="240" w:lineRule="auto"/>
        <w:ind w:left="-34"/>
        <w:rPr>
          <w:rFonts w:ascii="Verdana" w:eastAsia="Times New Roman" w:hAnsi="Verdana" w:cs="Times New Roman"/>
          <w:color w:val="000000"/>
          <w:sz w:val="19"/>
          <w:szCs w:val="19"/>
          <w:lang w:eastAsia="fr-FR"/>
        </w:rPr>
      </w:pPr>
      <w:r w:rsidRPr="00850133">
        <w:rPr>
          <w:rFonts w:ascii="Verdana" w:eastAsia="Times New Roman" w:hAnsi="Verdana" w:cs="Times New Roman"/>
          <w:color w:val="000000"/>
          <w:sz w:val="19"/>
          <w:szCs w:val="19"/>
          <w:lang w:eastAsia="fr-FR"/>
        </w:rPr>
        <w:t xml:space="preserve">Les connaissances et compétences liées à </w:t>
      </w:r>
      <w:proofErr w:type="spellStart"/>
      <w:r w:rsidRPr="00850133">
        <w:rPr>
          <w:rFonts w:ascii="Verdana" w:eastAsia="Times New Roman" w:hAnsi="Verdana" w:cs="Times New Roman"/>
          <w:color w:val="000000"/>
          <w:sz w:val="19"/>
          <w:szCs w:val="19"/>
          <w:lang w:eastAsia="fr-FR"/>
        </w:rPr>
        <w:t>CléA</w:t>
      </w:r>
      <w:proofErr w:type="spellEnd"/>
      <w:r w:rsidRPr="00850133">
        <w:rPr>
          <w:rFonts w:ascii="Verdana" w:eastAsia="Times New Roman" w:hAnsi="Verdana" w:cs="Times New Roman"/>
          <w:color w:val="000000"/>
          <w:sz w:val="19"/>
          <w:szCs w:val="19"/>
          <w:lang w:eastAsia="fr-FR"/>
        </w:rPr>
        <w:t xml:space="preserve"> sont une base suffisante pour permettre aux personnes certifiées de suivre des formations, de continuer à apprendre tout au long de leur parcours professionnel, de manière à s’adapter aux évolutions dans tous les domaines.</w:t>
      </w:r>
    </w:p>
    <w:p w:rsidR="00A9646B" w:rsidRPr="00850133" w:rsidRDefault="00A9646B" w:rsidP="00A9646B">
      <w:pPr>
        <w:shd w:val="clear" w:color="auto" w:fill="FFFFFF"/>
        <w:spacing w:before="336" w:after="0" w:line="240" w:lineRule="auto"/>
        <w:ind w:left="-34"/>
        <w:outlineLvl w:val="4"/>
        <w:rPr>
          <w:rFonts w:ascii="Trebuchet MS" w:eastAsia="Times New Roman" w:hAnsi="Trebuchet MS" w:cs="Times New Roman"/>
          <w:b/>
          <w:bCs/>
          <w:caps/>
          <w:color w:val="000099"/>
          <w:sz w:val="24"/>
          <w:szCs w:val="24"/>
          <w:lang w:eastAsia="fr-FR"/>
        </w:rPr>
      </w:pPr>
      <w:r w:rsidRPr="00850133">
        <w:rPr>
          <w:rFonts w:ascii="Trebuchet MS" w:eastAsia="Times New Roman" w:hAnsi="Trebuchet MS" w:cs="Times New Roman"/>
          <w:b/>
          <w:bCs/>
          <w:caps/>
          <w:color w:val="000099"/>
          <w:sz w:val="24"/>
          <w:szCs w:val="24"/>
          <w:lang w:eastAsia="fr-FR"/>
        </w:rPr>
        <w:t>UN ACCOMPAGNEMENT POUR LES ENTREPRISES</w:t>
      </w:r>
    </w:p>
    <w:p w:rsidR="00A9646B" w:rsidRPr="00850133" w:rsidRDefault="00A9646B" w:rsidP="00A9646B">
      <w:pPr>
        <w:shd w:val="clear" w:color="auto" w:fill="FFFFFF"/>
        <w:spacing w:before="168" w:after="0" w:line="240" w:lineRule="auto"/>
        <w:ind w:left="-34"/>
        <w:rPr>
          <w:rFonts w:ascii="Verdana" w:eastAsia="Times New Roman" w:hAnsi="Verdana" w:cs="Times New Roman"/>
          <w:color w:val="000000"/>
          <w:sz w:val="19"/>
          <w:szCs w:val="19"/>
          <w:lang w:eastAsia="fr-FR"/>
        </w:rPr>
      </w:pPr>
      <w:r w:rsidRPr="00850133">
        <w:rPr>
          <w:rFonts w:ascii="Verdana" w:eastAsia="Times New Roman" w:hAnsi="Verdana" w:cs="Times New Roman"/>
          <w:color w:val="000000"/>
          <w:sz w:val="19"/>
          <w:szCs w:val="19"/>
          <w:lang w:eastAsia="fr-FR"/>
        </w:rPr>
        <w:t xml:space="preserve">Le parcours </w:t>
      </w:r>
      <w:proofErr w:type="spellStart"/>
      <w:r w:rsidRPr="00850133">
        <w:rPr>
          <w:rFonts w:ascii="Verdana" w:eastAsia="Times New Roman" w:hAnsi="Verdana" w:cs="Times New Roman"/>
          <w:color w:val="000000"/>
          <w:sz w:val="19"/>
          <w:szCs w:val="19"/>
          <w:lang w:eastAsia="fr-FR"/>
        </w:rPr>
        <w:t>CléA</w:t>
      </w:r>
      <w:proofErr w:type="spellEnd"/>
      <w:r w:rsidRPr="00850133">
        <w:rPr>
          <w:rFonts w:ascii="Verdana" w:eastAsia="Times New Roman" w:hAnsi="Verdana" w:cs="Times New Roman"/>
          <w:color w:val="000000"/>
          <w:sz w:val="19"/>
          <w:szCs w:val="19"/>
          <w:lang w:eastAsia="fr-FR"/>
        </w:rPr>
        <w:t xml:space="preserve"> constitue pour les entreprises un outil d’accompagnement de leurs salariés dans une démarche globale, depuis l’identification des besoins en compétences jusqu’à la mise en œuvre de la certification.</w:t>
      </w:r>
    </w:p>
    <w:p w:rsidR="00A9646B" w:rsidRPr="00850133" w:rsidRDefault="00A9646B" w:rsidP="00A9646B">
      <w:pPr>
        <w:shd w:val="clear" w:color="auto" w:fill="FFFFFF"/>
        <w:spacing w:before="336" w:after="0" w:line="240" w:lineRule="auto"/>
        <w:ind w:left="-34"/>
        <w:outlineLvl w:val="4"/>
        <w:rPr>
          <w:rFonts w:ascii="Trebuchet MS" w:eastAsia="Times New Roman" w:hAnsi="Trebuchet MS" w:cs="Times New Roman"/>
          <w:b/>
          <w:bCs/>
          <w:caps/>
          <w:color w:val="000099"/>
          <w:sz w:val="24"/>
          <w:szCs w:val="24"/>
          <w:lang w:eastAsia="fr-FR"/>
        </w:rPr>
      </w:pPr>
      <w:r w:rsidRPr="00850133">
        <w:rPr>
          <w:rFonts w:ascii="Trebuchet MS" w:eastAsia="Times New Roman" w:hAnsi="Trebuchet MS" w:cs="Times New Roman"/>
          <w:b/>
          <w:bCs/>
          <w:caps/>
          <w:color w:val="000099"/>
          <w:sz w:val="24"/>
          <w:szCs w:val="24"/>
          <w:lang w:eastAsia="fr-FR"/>
        </w:rPr>
        <w:t>UN NOUVEAU CRITÈRE POUR LES RECRUTEURS</w:t>
      </w:r>
    </w:p>
    <w:p w:rsidR="00A9646B" w:rsidRPr="00850133" w:rsidRDefault="00A9646B" w:rsidP="00A9646B">
      <w:pPr>
        <w:shd w:val="clear" w:color="auto" w:fill="FFFFFF"/>
        <w:spacing w:before="168" w:after="0" w:line="240" w:lineRule="auto"/>
        <w:ind w:left="-34"/>
        <w:rPr>
          <w:rFonts w:ascii="Verdana" w:eastAsia="Times New Roman" w:hAnsi="Verdana" w:cs="Times New Roman"/>
          <w:color w:val="000000"/>
          <w:sz w:val="19"/>
          <w:szCs w:val="19"/>
          <w:lang w:eastAsia="fr-FR"/>
        </w:rPr>
      </w:pPr>
      <w:r w:rsidRPr="00850133">
        <w:rPr>
          <w:rFonts w:ascii="Verdana" w:eastAsia="Times New Roman" w:hAnsi="Verdana" w:cs="Times New Roman"/>
          <w:color w:val="000000"/>
          <w:sz w:val="19"/>
          <w:szCs w:val="19"/>
          <w:lang w:eastAsia="fr-FR"/>
        </w:rPr>
        <w:t xml:space="preserve">Le certificat </w:t>
      </w:r>
      <w:proofErr w:type="spellStart"/>
      <w:r w:rsidRPr="00850133">
        <w:rPr>
          <w:rFonts w:ascii="Verdana" w:eastAsia="Times New Roman" w:hAnsi="Verdana" w:cs="Times New Roman"/>
          <w:color w:val="000000"/>
          <w:sz w:val="19"/>
          <w:szCs w:val="19"/>
          <w:lang w:eastAsia="fr-FR"/>
        </w:rPr>
        <w:t>CléA</w:t>
      </w:r>
      <w:proofErr w:type="spellEnd"/>
      <w:r w:rsidRPr="00850133">
        <w:rPr>
          <w:rFonts w:ascii="Verdana" w:eastAsia="Times New Roman" w:hAnsi="Verdana" w:cs="Times New Roman"/>
          <w:color w:val="000000"/>
          <w:sz w:val="19"/>
          <w:szCs w:val="19"/>
          <w:lang w:eastAsia="fr-FR"/>
        </w:rPr>
        <w:t xml:space="preserve"> est unique et identique pour tous les secteurs professionnels, il ne comporte pas de niveau ni de grade.</w:t>
      </w:r>
    </w:p>
    <w:p w:rsidR="00D850EA" w:rsidRDefault="00D850EA">
      <w:pPr>
        <w:rPr>
          <w:color w:val="000000"/>
        </w:rPr>
      </w:pPr>
      <w:r>
        <w:rPr>
          <w:color w:val="000000"/>
        </w:rPr>
        <w:br w:type="page"/>
      </w:r>
    </w:p>
    <w:p w:rsidR="00A9646B" w:rsidRDefault="00D850EA" w:rsidP="00D850EA">
      <w:pPr>
        <w:spacing w:after="0"/>
        <w:rPr>
          <w:rFonts w:ascii="Trebuchet MS" w:hAnsi="Trebuchet MS"/>
          <w:b/>
          <w:bCs/>
          <w:i/>
          <w:caps/>
          <w:color w:val="D27D00"/>
          <w:sz w:val="29"/>
          <w:szCs w:val="29"/>
          <w:shd w:val="clear" w:color="auto" w:fill="FFFFFF"/>
        </w:rPr>
      </w:pPr>
      <w:r w:rsidRPr="00D850EA">
        <w:rPr>
          <w:rFonts w:ascii="Trebuchet MS" w:hAnsi="Trebuchet MS"/>
          <w:b/>
          <w:bCs/>
          <w:i/>
          <w:caps/>
          <w:color w:val="D27D00"/>
          <w:sz w:val="29"/>
          <w:szCs w:val="29"/>
          <w:shd w:val="clear" w:color="auto" w:fill="FFFFFF"/>
        </w:rPr>
        <w:lastRenderedPageBreak/>
        <w:t>UN CERTIFICAT EN 4 ÉTAPES</w:t>
      </w:r>
    </w:p>
    <w:p w:rsidR="00D850EA" w:rsidRPr="00D850EA" w:rsidRDefault="00D850EA" w:rsidP="00A9646B">
      <w:pPr>
        <w:rPr>
          <w:rFonts w:ascii="Trebuchet MS" w:hAnsi="Trebuchet MS"/>
          <w:b/>
          <w:bCs/>
          <w:i/>
          <w:caps/>
          <w:color w:val="D27D00"/>
          <w:sz w:val="23"/>
          <w:szCs w:val="23"/>
          <w:shd w:val="clear" w:color="auto" w:fill="FFFFFF"/>
        </w:rPr>
      </w:pPr>
    </w:p>
    <w:p w:rsidR="00D850EA" w:rsidRPr="00424A26" w:rsidRDefault="00D850EA" w:rsidP="00D850EA">
      <w:pPr>
        <w:numPr>
          <w:ilvl w:val="0"/>
          <w:numId w:val="1"/>
        </w:numPr>
        <w:spacing w:after="0" w:line="240" w:lineRule="auto"/>
        <w:ind w:left="0"/>
        <w:outlineLvl w:val="4"/>
        <w:rPr>
          <w:rFonts w:ascii="Trebuchet MS" w:eastAsia="Times New Roman" w:hAnsi="Trebuchet MS" w:cs="Times New Roman"/>
          <w:b/>
          <w:bCs/>
          <w:sz w:val="24"/>
          <w:szCs w:val="24"/>
          <w:lang w:eastAsia="fr-FR"/>
        </w:rPr>
      </w:pPr>
      <w:r w:rsidRPr="00D850EA">
        <w:rPr>
          <w:rFonts w:ascii="Trebuchet MS" w:eastAsia="Times New Roman" w:hAnsi="Trebuchet MS" w:cs="Times New Roman"/>
          <w:b/>
          <w:bCs/>
          <w:sz w:val="24"/>
          <w:szCs w:val="24"/>
          <w:lang w:eastAsia="fr-FR"/>
        </w:rPr>
        <w:t>INFORMATION ET CONSEIL</w:t>
      </w:r>
    </w:p>
    <w:p w:rsidR="00D850EA" w:rsidRPr="00D850EA" w:rsidRDefault="00D850EA" w:rsidP="00D850EA">
      <w:pPr>
        <w:spacing w:after="0" w:line="240" w:lineRule="auto"/>
        <w:outlineLvl w:val="4"/>
        <w:rPr>
          <w:rFonts w:ascii="Trebuchet MS" w:eastAsia="Times New Roman" w:hAnsi="Trebuchet MS" w:cs="Times New Roman"/>
          <w:b/>
          <w:bCs/>
          <w:sz w:val="23"/>
          <w:szCs w:val="23"/>
          <w:lang w:eastAsia="fr-FR"/>
        </w:rPr>
      </w:pPr>
    </w:p>
    <w:p w:rsidR="00D850EA" w:rsidRPr="00D850EA" w:rsidRDefault="00D850EA" w:rsidP="00D850EA">
      <w:pPr>
        <w:spacing w:after="0" w:line="240" w:lineRule="auto"/>
        <w:rPr>
          <w:rFonts w:ascii="Verdana" w:eastAsia="Times New Roman" w:hAnsi="Verdana" w:cs="Times New Roman"/>
          <w:sz w:val="19"/>
          <w:szCs w:val="19"/>
          <w:lang w:eastAsia="fr-FR"/>
        </w:rPr>
      </w:pPr>
      <w:r w:rsidRPr="00D850EA">
        <w:rPr>
          <w:rFonts w:ascii="Verdana" w:eastAsia="Times New Roman" w:hAnsi="Verdana" w:cs="Times New Roman"/>
          <w:sz w:val="19"/>
          <w:szCs w:val="19"/>
          <w:lang w:eastAsia="fr-FR"/>
        </w:rPr>
        <w:t xml:space="preserve">Sans engagement de sa part, le candidat potentiel est accueilli en tête-à-tête par le conseiller d’un organisme évaluateur. Il lui présente le fonctionnement et les avantages de </w:t>
      </w:r>
      <w:proofErr w:type="spellStart"/>
      <w:r w:rsidRPr="00D850EA">
        <w:rPr>
          <w:rFonts w:ascii="Verdana" w:eastAsia="Times New Roman" w:hAnsi="Verdana" w:cs="Times New Roman"/>
          <w:sz w:val="19"/>
          <w:szCs w:val="19"/>
          <w:lang w:eastAsia="fr-FR"/>
        </w:rPr>
        <w:t>CléA</w:t>
      </w:r>
      <w:proofErr w:type="spellEnd"/>
      <w:r w:rsidRPr="00D850EA">
        <w:rPr>
          <w:rFonts w:ascii="Verdana" w:eastAsia="Times New Roman" w:hAnsi="Verdana" w:cs="Times New Roman"/>
          <w:sz w:val="19"/>
          <w:szCs w:val="19"/>
          <w:lang w:eastAsia="fr-FR"/>
        </w:rPr>
        <w:t xml:space="preserve"> et, en cas d’accord, ouvre son dossier. Le candidat reste libre de ses choix, il peut prendre le temps de réfléchir, revenir plus tard ou s’orienter vers un autre organisme évaluateur.</w:t>
      </w:r>
    </w:p>
    <w:p w:rsidR="00D850EA" w:rsidRPr="00D850EA" w:rsidRDefault="00D850EA" w:rsidP="00D850EA">
      <w:pPr>
        <w:spacing w:after="0" w:line="240" w:lineRule="auto"/>
        <w:ind w:right="3000"/>
        <w:rPr>
          <w:rFonts w:ascii="Verdana" w:eastAsia="Times New Roman" w:hAnsi="Verdana" w:cs="Times New Roman"/>
          <w:sz w:val="23"/>
          <w:szCs w:val="23"/>
          <w:lang w:eastAsia="fr-FR"/>
        </w:rPr>
      </w:pPr>
    </w:p>
    <w:p w:rsidR="00D850EA" w:rsidRPr="00424A26" w:rsidRDefault="00D850EA" w:rsidP="00D850EA">
      <w:pPr>
        <w:numPr>
          <w:ilvl w:val="0"/>
          <w:numId w:val="1"/>
        </w:numPr>
        <w:spacing w:after="0" w:line="240" w:lineRule="auto"/>
        <w:ind w:left="0"/>
        <w:outlineLvl w:val="4"/>
        <w:rPr>
          <w:rFonts w:ascii="Trebuchet MS" w:eastAsia="Times New Roman" w:hAnsi="Trebuchet MS" w:cs="Times New Roman"/>
          <w:b/>
          <w:bCs/>
          <w:sz w:val="24"/>
          <w:szCs w:val="24"/>
          <w:lang w:eastAsia="fr-FR"/>
        </w:rPr>
      </w:pPr>
      <w:r w:rsidRPr="00D850EA">
        <w:rPr>
          <w:rFonts w:ascii="Trebuchet MS" w:eastAsia="Times New Roman" w:hAnsi="Trebuchet MS" w:cs="Times New Roman"/>
          <w:b/>
          <w:bCs/>
          <w:sz w:val="24"/>
          <w:szCs w:val="24"/>
          <w:lang w:eastAsia="fr-FR"/>
        </w:rPr>
        <w:t>ÉVALUATION ET DÉTERMINATION DES POINTS FORTS</w:t>
      </w:r>
    </w:p>
    <w:p w:rsidR="00D850EA" w:rsidRPr="00D850EA" w:rsidRDefault="00D850EA" w:rsidP="00D850EA">
      <w:pPr>
        <w:spacing w:after="0" w:line="240" w:lineRule="auto"/>
        <w:outlineLvl w:val="4"/>
        <w:rPr>
          <w:rFonts w:ascii="Trebuchet MS" w:eastAsia="Times New Roman" w:hAnsi="Trebuchet MS" w:cs="Times New Roman"/>
          <w:b/>
          <w:bCs/>
          <w:sz w:val="23"/>
          <w:szCs w:val="23"/>
          <w:lang w:eastAsia="fr-FR"/>
        </w:rPr>
      </w:pPr>
    </w:p>
    <w:p w:rsidR="00D850EA" w:rsidRPr="00D850EA" w:rsidRDefault="00D850EA" w:rsidP="00D850EA">
      <w:pPr>
        <w:spacing w:after="0" w:line="240" w:lineRule="auto"/>
        <w:rPr>
          <w:rFonts w:ascii="Verdana" w:eastAsia="Times New Roman" w:hAnsi="Verdana" w:cs="Times New Roman"/>
          <w:sz w:val="19"/>
          <w:szCs w:val="19"/>
          <w:lang w:eastAsia="fr-FR"/>
        </w:rPr>
      </w:pPr>
      <w:r w:rsidRPr="00D850EA">
        <w:rPr>
          <w:rFonts w:ascii="Verdana" w:eastAsia="Times New Roman" w:hAnsi="Verdana" w:cs="Times New Roman"/>
          <w:sz w:val="19"/>
          <w:szCs w:val="19"/>
          <w:lang w:eastAsia="fr-FR"/>
        </w:rPr>
        <w:t xml:space="preserve">L’idée de </w:t>
      </w:r>
      <w:proofErr w:type="spellStart"/>
      <w:r w:rsidRPr="00D850EA">
        <w:rPr>
          <w:rFonts w:ascii="Verdana" w:eastAsia="Times New Roman" w:hAnsi="Verdana" w:cs="Times New Roman"/>
          <w:sz w:val="19"/>
          <w:szCs w:val="19"/>
          <w:lang w:eastAsia="fr-FR"/>
        </w:rPr>
        <w:t>CléA</w:t>
      </w:r>
      <w:proofErr w:type="spellEnd"/>
      <w:r w:rsidRPr="00D850EA">
        <w:rPr>
          <w:rFonts w:ascii="Verdana" w:eastAsia="Times New Roman" w:hAnsi="Verdana" w:cs="Times New Roman"/>
          <w:sz w:val="19"/>
          <w:szCs w:val="19"/>
          <w:lang w:eastAsia="fr-FR"/>
        </w:rPr>
        <w:t xml:space="preserve"> est de s’appuyer sur les points forts du candidat plutôt que de souligner ses manques : il s’agit de donner confiance, de stimuler, de motiver. Cette étape d’évaluation n’est donc ni un examen, ni une épreuve. Elle se déroule sur la base du référentiel validé par le COPANEF, selon des modalités propres à chaque branche ou secteur, sur un ou plusieurs jours.</w:t>
      </w:r>
    </w:p>
    <w:p w:rsidR="00D850EA" w:rsidRPr="00D850EA" w:rsidRDefault="00D850EA" w:rsidP="00D850EA">
      <w:pPr>
        <w:numPr>
          <w:ilvl w:val="1"/>
          <w:numId w:val="1"/>
        </w:numPr>
        <w:spacing w:after="100" w:afterAutospacing="1" w:line="240" w:lineRule="auto"/>
        <w:ind w:left="0"/>
        <w:rPr>
          <w:rFonts w:ascii="Verdana" w:eastAsia="Times New Roman" w:hAnsi="Verdana" w:cs="Times New Roman"/>
          <w:sz w:val="19"/>
          <w:szCs w:val="19"/>
          <w:lang w:eastAsia="fr-FR"/>
        </w:rPr>
      </w:pPr>
      <w:r w:rsidRPr="00D850EA">
        <w:rPr>
          <w:rFonts w:ascii="Verdana" w:eastAsia="Times New Roman" w:hAnsi="Verdana" w:cs="Times New Roman"/>
          <w:sz w:val="19"/>
          <w:szCs w:val="19"/>
          <w:lang w:eastAsia="fr-FR"/>
        </w:rPr>
        <w:t>Si des manques apparaissent, un parcours de formation est proposé au candidat. En attendant, une attestation de validation partielle des acquis peut lui être délivrée.</w:t>
      </w:r>
    </w:p>
    <w:p w:rsidR="00D850EA" w:rsidRPr="00D850EA" w:rsidRDefault="00D850EA" w:rsidP="00D850EA">
      <w:pPr>
        <w:numPr>
          <w:ilvl w:val="1"/>
          <w:numId w:val="1"/>
        </w:numPr>
        <w:spacing w:after="0" w:line="240" w:lineRule="auto"/>
        <w:ind w:left="0"/>
        <w:rPr>
          <w:rFonts w:ascii="Verdana" w:eastAsia="Times New Roman" w:hAnsi="Verdana" w:cs="Times New Roman"/>
          <w:sz w:val="19"/>
          <w:szCs w:val="19"/>
          <w:lang w:eastAsia="fr-FR"/>
        </w:rPr>
      </w:pPr>
      <w:r w:rsidRPr="00D850EA">
        <w:rPr>
          <w:rFonts w:ascii="Verdana" w:eastAsia="Times New Roman" w:hAnsi="Verdana" w:cs="Times New Roman"/>
          <w:sz w:val="19"/>
          <w:szCs w:val="19"/>
          <w:lang w:eastAsia="fr-FR"/>
        </w:rPr>
        <w:t>Si l’évaluation indique que le candidat maîtrise chacun des 7 domaines du socle de connaissances et de compétences professionnelles, son dossier est présenté devant un jury de professionnels.</w:t>
      </w:r>
    </w:p>
    <w:p w:rsidR="00D850EA" w:rsidRPr="00D850EA" w:rsidRDefault="00D850EA" w:rsidP="00D850EA">
      <w:pPr>
        <w:spacing w:after="0" w:line="240" w:lineRule="auto"/>
        <w:ind w:right="3000"/>
        <w:outlineLvl w:val="4"/>
        <w:rPr>
          <w:rFonts w:ascii="Trebuchet MS" w:eastAsia="Times New Roman" w:hAnsi="Trebuchet MS" w:cs="Times New Roman"/>
          <w:b/>
          <w:bCs/>
          <w:sz w:val="23"/>
          <w:szCs w:val="23"/>
          <w:lang w:eastAsia="fr-FR"/>
        </w:rPr>
      </w:pPr>
    </w:p>
    <w:p w:rsidR="00D850EA" w:rsidRPr="00424A26" w:rsidRDefault="00D850EA" w:rsidP="00D850EA">
      <w:pPr>
        <w:numPr>
          <w:ilvl w:val="0"/>
          <w:numId w:val="1"/>
        </w:numPr>
        <w:spacing w:after="0" w:line="240" w:lineRule="auto"/>
        <w:ind w:left="0"/>
        <w:outlineLvl w:val="4"/>
        <w:rPr>
          <w:rFonts w:ascii="Trebuchet MS" w:eastAsia="Times New Roman" w:hAnsi="Trebuchet MS" w:cs="Times New Roman"/>
          <w:b/>
          <w:bCs/>
          <w:sz w:val="24"/>
          <w:szCs w:val="24"/>
          <w:lang w:eastAsia="fr-FR"/>
        </w:rPr>
      </w:pPr>
      <w:r w:rsidRPr="00D850EA">
        <w:rPr>
          <w:rFonts w:ascii="Trebuchet MS" w:eastAsia="Times New Roman" w:hAnsi="Trebuchet MS" w:cs="Times New Roman"/>
          <w:b/>
          <w:bCs/>
          <w:sz w:val="24"/>
          <w:szCs w:val="24"/>
          <w:lang w:eastAsia="fr-FR"/>
        </w:rPr>
        <w:t>FORMATION, RENFORCEMENT DES CONNAISSANCES ET COMPÉTENCES</w:t>
      </w:r>
    </w:p>
    <w:p w:rsidR="00D850EA" w:rsidRPr="00D850EA" w:rsidRDefault="00D850EA" w:rsidP="00D850EA">
      <w:pPr>
        <w:spacing w:after="0" w:line="240" w:lineRule="auto"/>
        <w:outlineLvl w:val="4"/>
        <w:rPr>
          <w:rFonts w:ascii="Trebuchet MS" w:eastAsia="Times New Roman" w:hAnsi="Trebuchet MS" w:cs="Times New Roman"/>
          <w:b/>
          <w:bCs/>
          <w:sz w:val="23"/>
          <w:szCs w:val="23"/>
          <w:lang w:eastAsia="fr-FR"/>
        </w:rPr>
      </w:pPr>
    </w:p>
    <w:p w:rsidR="00D850EA" w:rsidRPr="00D850EA" w:rsidRDefault="00D850EA" w:rsidP="00D850EA">
      <w:pPr>
        <w:spacing w:after="0" w:line="240" w:lineRule="auto"/>
        <w:rPr>
          <w:rFonts w:ascii="Verdana" w:eastAsia="Times New Roman" w:hAnsi="Verdana" w:cs="Times New Roman"/>
          <w:sz w:val="19"/>
          <w:szCs w:val="19"/>
          <w:lang w:eastAsia="fr-FR"/>
        </w:rPr>
      </w:pPr>
      <w:r w:rsidRPr="00D850EA">
        <w:rPr>
          <w:rFonts w:ascii="Verdana" w:eastAsia="Times New Roman" w:hAnsi="Verdana" w:cs="Times New Roman"/>
          <w:sz w:val="19"/>
          <w:szCs w:val="19"/>
          <w:lang w:eastAsia="fr-FR"/>
        </w:rPr>
        <w:t>Si cela est nécessaire, un parcours de formation individualisé est proposé au candidat. Basé sur les résultats de son évaluation, il se décline en objectifs pédagogiques clairs et propose un calendrier précis. Le formateur, qui ne peut être l’évaluateur, s’assure régulièrement des progrès réalisés.</w:t>
      </w:r>
    </w:p>
    <w:p w:rsidR="00D850EA" w:rsidRPr="00D850EA" w:rsidRDefault="00D850EA" w:rsidP="00D850EA">
      <w:pPr>
        <w:spacing w:after="0" w:line="240" w:lineRule="auto"/>
        <w:rPr>
          <w:rFonts w:ascii="Verdana" w:eastAsia="Times New Roman" w:hAnsi="Verdana" w:cs="Times New Roman"/>
          <w:sz w:val="18"/>
          <w:szCs w:val="18"/>
          <w:lang w:eastAsia="fr-FR"/>
        </w:rPr>
      </w:pPr>
      <w:r w:rsidRPr="00D850EA">
        <w:rPr>
          <w:rFonts w:ascii="Verdana" w:eastAsia="Times New Roman" w:hAnsi="Verdana" w:cs="Times New Roman"/>
          <w:sz w:val="19"/>
          <w:szCs w:val="19"/>
          <w:lang w:eastAsia="fr-FR"/>
        </w:rPr>
        <w:t>À l’issue de ce parcours, d’une durée maximale de 5 ans, une nouvelle évaluation est réalisée, elle porte uniquement sur les connaissances et compétences qui ont été approfondies au cours de la formation.</w:t>
      </w:r>
    </w:p>
    <w:p w:rsidR="00D850EA" w:rsidRPr="00D850EA" w:rsidRDefault="00D850EA" w:rsidP="00D850EA">
      <w:pPr>
        <w:spacing w:after="0" w:line="240" w:lineRule="auto"/>
        <w:rPr>
          <w:rFonts w:ascii="Verdana" w:eastAsia="Times New Roman" w:hAnsi="Verdana" w:cs="Times New Roman"/>
          <w:sz w:val="23"/>
          <w:szCs w:val="23"/>
          <w:lang w:eastAsia="fr-FR"/>
        </w:rPr>
      </w:pPr>
    </w:p>
    <w:p w:rsidR="00D850EA" w:rsidRPr="00424A26" w:rsidRDefault="00D850EA" w:rsidP="00D850EA">
      <w:pPr>
        <w:numPr>
          <w:ilvl w:val="0"/>
          <w:numId w:val="1"/>
        </w:numPr>
        <w:spacing w:after="0" w:line="240" w:lineRule="auto"/>
        <w:ind w:left="0"/>
        <w:outlineLvl w:val="4"/>
        <w:rPr>
          <w:rFonts w:ascii="Trebuchet MS" w:eastAsia="Times New Roman" w:hAnsi="Trebuchet MS" w:cs="Times New Roman"/>
          <w:b/>
          <w:bCs/>
          <w:sz w:val="24"/>
          <w:szCs w:val="24"/>
          <w:lang w:eastAsia="fr-FR"/>
        </w:rPr>
      </w:pPr>
      <w:r w:rsidRPr="00D850EA">
        <w:rPr>
          <w:rFonts w:ascii="Trebuchet MS" w:eastAsia="Times New Roman" w:hAnsi="Trebuchet MS" w:cs="Times New Roman"/>
          <w:b/>
          <w:bCs/>
          <w:sz w:val="24"/>
          <w:szCs w:val="24"/>
          <w:lang w:eastAsia="fr-FR"/>
        </w:rPr>
        <w:t>JURY DE CERTIFICATION</w:t>
      </w:r>
    </w:p>
    <w:p w:rsidR="00D850EA" w:rsidRPr="00D850EA" w:rsidRDefault="00D850EA" w:rsidP="00D850EA">
      <w:pPr>
        <w:spacing w:after="0" w:line="240" w:lineRule="auto"/>
        <w:outlineLvl w:val="4"/>
        <w:rPr>
          <w:rFonts w:ascii="Trebuchet MS" w:eastAsia="Times New Roman" w:hAnsi="Trebuchet MS" w:cs="Times New Roman"/>
          <w:b/>
          <w:bCs/>
          <w:sz w:val="23"/>
          <w:szCs w:val="23"/>
          <w:lang w:eastAsia="fr-FR"/>
        </w:rPr>
      </w:pPr>
    </w:p>
    <w:p w:rsidR="00D850EA" w:rsidRPr="00D850EA" w:rsidRDefault="00D850EA" w:rsidP="00D850EA">
      <w:pPr>
        <w:spacing w:after="0" w:line="240" w:lineRule="auto"/>
        <w:rPr>
          <w:rFonts w:ascii="Verdana" w:eastAsia="Times New Roman" w:hAnsi="Verdana" w:cs="Times New Roman"/>
          <w:sz w:val="19"/>
          <w:szCs w:val="19"/>
          <w:lang w:eastAsia="fr-FR"/>
        </w:rPr>
      </w:pPr>
      <w:r w:rsidRPr="00D850EA">
        <w:rPr>
          <w:rFonts w:ascii="Verdana" w:eastAsia="Times New Roman" w:hAnsi="Verdana" w:cs="Times New Roman"/>
          <w:sz w:val="19"/>
          <w:szCs w:val="19"/>
          <w:lang w:eastAsia="fr-FR"/>
        </w:rPr>
        <w:t>Pour que la certification soit validée par le jury, l’ensemble des compétences des 7 domaines doit être totalement maîtrisé par le candidat, quel que soit son métier ou son secteur professionnel.</w:t>
      </w:r>
    </w:p>
    <w:p w:rsidR="00D850EA" w:rsidRPr="00D850EA" w:rsidRDefault="00D850EA" w:rsidP="00D850EA">
      <w:pPr>
        <w:spacing w:after="0" w:line="240" w:lineRule="auto"/>
        <w:rPr>
          <w:rFonts w:ascii="Verdana" w:eastAsia="Times New Roman" w:hAnsi="Verdana" w:cs="Times New Roman"/>
          <w:sz w:val="19"/>
          <w:szCs w:val="19"/>
          <w:lang w:eastAsia="fr-FR"/>
        </w:rPr>
      </w:pPr>
      <w:r w:rsidRPr="00D850EA">
        <w:rPr>
          <w:rFonts w:ascii="Verdana" w:eastAsia="Times New Roman" w:hAnsi="Verdana" w:cs="Times New Roman"/>
          <w:sz w:val="19"/>
          <w:szCs w:val="19"/>
          <w:lang w:eastAsia="fr-FR"/>
        </w:rPr>
        <w:t>Composés paritairement de représentants d’employeurs et de représentants de salariés, les jurys se réunissent plusieurs fois par an. Ses membres sont indépendants des organismes prestataires concernés par l’évaluation ou la formation des candidats.</w:t>
      </w:r>
    </w:p>
    <w:p w:rsidR="00D850EA" w:rsidRDefault="00D850EA" w:rsidP="00D850EA">
      <w:pPr>
        <w:rPr>
          <w:i/>
        </w:rPr>
      </w:pPr>
    </w:p>
    <w:p w:rsidR="00B013EF" w:rsidRDefault="00B013EF" w:rsidP="00D850EA">
      <w:pPr>
        <w:rPr>
          <w:rFonts w:ascii="Trebuchet MS" w:hAnsi="Trebuchet MS"/>
          <w:b/>
          <w:bCs/>
          <w:i/>
          <w:caps/>
          <w:color w:val="D27D00"/>
          <w:sz w:val="29"/>
          <w:szCs w:val="29"/>
          <w:shd w:val="clear" w:color="auto" w:fill="FFFFFF"/>
        </w:rPr>
      </w:pPr>
      <w:r w:rsidRPr="00B013EF">
        <w:rPr>
          <w:rFonts w:ascii="Trebuchet MS" w:hAnsi="Trebuchet MS"/>
          <w:b/>
          <w:bCs/>
          <w:i/>
          <w:caps/>
          <w:color w:val="D27D00"/>
          <w:sz w:val="29"/>
          <w:szCs w:val="29"/>
          <w:shd w:val="clear" w:color="auto" w:fill="FFFFFF"/>
        </w:rPr>
        <w:t>LE RÉFÉRENTIEL</w:t>
      </w:r>
    </w:p>
    <w:p w:rsidR="00424A26" w:rsidRPr="00424A26" w:rsidRDefault="00424A26" w:rsidP="00424A26">
      <w:pPr>
        <w:pStyle w:val="Titre5"/>
        <w:shd w:val="clear" w:color="auto" w:fill="FFFFFF"/>
        <w:spacing w:before="336" w:beforeAutospacing="0" w:after="0" w:afterAutospacing="0"/>
        <w:rPr>
          <w:rFonts w:ascii="Trebuchet MS" w:hAnsi="Trebuchet MS"/>
          <w:caps/>
          <w:color w:val="000099"/>
          <w:sz w:val="24"/>
          <w:szCs w:val="24"/>
        </w:rPr>
      </w:pPr>
      <w:r w:rsidRPr="00424A26">
        <w:rPr>
          <w:rFonts w:ascii="Trebuchet MS" w:hAnsi="Trebuchet MS"/>
          <w:caps/>
          <w:color w:val="000099"/>
          <w:sz w:val="24"/>
          <w:szCs w:val="24"/>
        </w:rPr>
        <w:t>UN RÉFÉRENTIEL CLÉA,</w:t>
      </w:r>
      <w:r w:rsidRPr="00424A26">
        <w:rPr>
          <w:rFonts w:ascii="Trebuchet MS" w:hAnsi="Trebuchet MS"/>
          <w:caps/>
          <w:color w:val="000099"/>
          <w:sz w:val="24"/>
          <w:szCs w:val="24"/>
        </w:rPr>
        <w:t xml:space="preserve"> </w:t>
      </w:r>
      <w:r w:rsidRPr="00424A26">
        <w:rPr>
          <w:rFonts w:ascii="Trebuchet MS" w:hAnsi="Trebuchet MS"/>
          <w:caps/>
          <w:color w:val="000099"/>
          <w:sz w:val="24"/>
          <w:szCs w:val="24"/>
        </w:rPr>
        <w:t>UNIQUE POUR TOUS LES SECTEURS</w:t>
      </w:r>
    </w:p>
    <w:p w:rsidR="00424A26" w:rsidRPr="00424A26" w:rsidRDefault="00424A26" w:rsidP="00424A26">
      <w:pPr>
        <w:pStyle w:val="NormalWeb"/>
        <w:shd w:val="clear" w:color="auto" w:fill="FFFFFF"/>
        <w:spacing w:before="168" w:beforeAutospacing="0" w:after="0" w:afterAutospacing="0"/>
        <w:rPr>
          <w:rFonts w:ascii="Verdana" w:hAnsi="Verdana"/>
          <w:color w:val="000000"/>
          <w:sz w:val="19"/>
          <w:szCs w:val="19"/>
        </w:rPr>
      </w:pPr>
      <w:r w:rsidRPr="00424A26">
        <w:rPr>
          <w:rFonts w:ascii="Verdana" w:hAnsi="Verdana"/>
          <w:color w:val="000000"/>
          <w:sz w:val="19"/>
          <w:szCs w:val="19"/>
        </w:rPr>
        <w:t xml:space="preserve">Toute la démarche </w:t>
      </w:r>
      <w:proofErr w:type="spellStart"/>
      <w:r w:rsidRPr="00424A26">
        <w:rPr>
          <w:rFonts w:ascii="Verdana" w:hAnsi="Verdana"/>
          <w:color w:val="000000"/>
          <w:sz w:val="19"/>
          <w:szCs w:val="19"/>
        </w:rPr>
        <w:t>CléA</w:t>
      </w:r>
      <w:proofErr w:type="spellEnd"/>
      <w:r w:rsidRPr="00424A26">
        <w:rPr>
          <w:rFonts w:ascii="Verdana" w:hAnsi="Verdana"/>
          <w:color w:val="000000"/>
          <w:sz w:val="19"/>
          <w:szCs w:val="19"/>
        </w:rPr>
        <w:t xml:space="preserve"> s’articule autour d’un référentiel unique, applicable à tous les publics, à tous les secteurs. Chaque acteur du dispositif - branches professionnelles, régions, organisme évaluateur - doit se l’approprier, le contextualiser, développer sa propre méthodologie, ses propres outils… tout en respectant sa teneur, en restant fidèle à ses principes.</w:t>
      </w:r>
    </w:p>
    <w:p w:rsidR="00424A26" w:rsidRPr="00424A26" w:rsidRDefault="00424A26" w:rsidP="00424A26">
      <w:pPr>
        <w:pStyle w:val="NormalWeb"/>
        <w:shd w:val="clear" w:color="auto" w:fill="FFFFFF"/>
        <w:spacing w:before="168" w:beforeAutospacing="0" w:after="0" w:afterAutospacing="0"/>
        <w:rPr>
          <w:rFonts w:ascii="Verdana" w:hAnsi="Verdana"/>
          <w:color w:val="000000"/>
          <w:sz w:val="19"/>
          <w:szCs w:val="19"/>
        </w:rPr>
      </w:pPr>
      <w:r w:rsidRPr="00424A26">
        <w:rPr>
          <w:rFonts w:ascii="Verdana" w:hAnsi="Verdana"/>
          <w:color w:val="000000"/>
          <w:sz w:val="19"/>
          <w:szCs w:val="19"/>
        </w:rPr>
        <w:t xml:space="preserve">En effet, </w:t>
      </w:r>
      <w:proofErr w:type="spellStart"/>
      <w:r w:rsidRPr="00424A26">
        <w:rPr>
          <w:rFonts w:ascii="Verdana" w:hAnsi="Verdana"/>
          <w:color w:val="000000"/>
          <w:sz w:val="19"/>
          <w:szCs w:val="19"/>
        </w:rPr>
        <w:t>CléA</w:t>
      </w:r>
      <w:proofErr w:type="spellEnd"/>
      <w:r w:rsidRPr="00424A26">
        <w:rPr>
          <w:rFonts w:ascii="Verdana" w:hAnsi="Verdana"/>
          <w:color w:val="000000"/>
          <w:sz w:val="19"/>
          <w:szCs w:val="19"/>
        </w:rPr>
        <w:t xml:space="preserve"> étant une certification unique, interprofessionnelle et reconnue au niveau national, elle doit garantir l’acquisition d’un socle de connaissances et de compétences commun à tous, avec un niveau d’exigence homogène sur tout le territoire et dans tous les secteurs d’activité.</w:t>
      </w:r>
    </w:p>
    <w:p w:rsidR="00424A26" w:rsidRPr="00424A26" w:rsidRDefault="00424A26" w:rsidP="00D850EA">
      <w:pPr>
        <w:rPr>
          <w:i/>
          <w:color w:val="000000"/>
        </w:rPr>
      </w:pPr>
    </w:p>
    <w:p w:rsidR="00424A26" w:rsidRDefault="00424A26" w:rsidP="00424A26">
      <w:pPr>
        <w:pStyle w:val="Titre4"/>
        <w:spacing w:before="0"/>
        <w:rPr>
          <w:rFonts w:ascii="Trebuchet MS" w:hAnsi="Trebuchet MS"/>
          <w:color w:val="000000"/>
        </w:rPr>
      </w:pPr>
      <w:r w:rsidRPr="00424A26">
        <w:rPr>
          <w:rFonts w:ascii="Trebuchet MS" w:hAnsi="Trebuchet MS"/>
          <w:color w:val="000000"/>
        </w:rPr>
        <w:t>LES 7 DOMAINES DU SOCLE</w:t>
      </w:r>
      <w:r w:rsidR="001A2DB1">
        <w:rPr>
          <w:rFonts w:ascii="Trebuchet MS" w:hAnsi="Trebuchet MS"/>
          <w:color w:val="000000"/>
        </w:rPr>
        <w:t xml:space="preserve"> </w:t>
      </w:r>
      <w:r w:rsidRPr="00424A26">
        <w:rPr>
          <w:rStyle w:val="nw"/>
          <w:rFonts w:ascii="Trebuchet MS" w:hAnsi="Trebuchet MS"/>
          <w:color w:val="000000"/>
        </w:rPr>
        <w:t>DE CONNAISSANCES ET DE COMPÉTENCES</w:t>
      </w:r>
      <w:r w:rsidR="001A2DB1">
        <w:rPr>
          <w:rStyle w:val="nw"/>
          <w:rFonts w:ascii="Trebuchet MS" w:hAnsi="Trebuchet MS"/>
          <w:color w:val="000000"/>
        </w:rPr>
        <w:t xml:space="preserve"> </w:t>
      </w:r>
      <w:r w:rsidRPr="00424A26">
        <w:rPr>
          <w:rFonts w:ascii="Trebuchet MS" w:hAnsi="Trebuchet MS"/>
          <w:color w:val="000000"/>
        </w:rPr>
        <w:t>PROFESSIONNELLES</w:t>
      </w:r>
    </w:p>
    <w:p w:rsidR="00424A26" w:rsidRDefault="00424A26" w:rsidP="00424A26">
      <w:pPr>
        <w:pStyle w:val="NormalWeb"/>
        <w:spacing w:before="0" w:beforeAutospacing="0" w:after="0" w:afterAutospacing="0"/>
        <w:rPr>
          <w:rFonts w:asciiTheme="minorHAnsi" w:eastAsiaTheme="minorHAnsi" w:hAnsiTheme="minorHAnsi" w:cstheme="minorBidi"/>
          <w:sz w:val="22"/>
          <w:szCs w:val="22"/>
          <w:lang w:eastAsia="en-US"/>
        </w:rPr>
      </w:pPr>
    </w:p>
    <w:p w:rsidR="00424A26" w:rsidRDefault="00424A26" w:rsidP="00424A26">
      <w:pPr>
        <w:pStyle w:val="NormalWeb"/>
        <w:spacing w:before="0" w:beforeAutospacing="0" w:after="0" w:afterAutospacing="0"/>
        <w:rPr>
          <w:rFonts w:ascii="Verdana" w:hAnsi="Verdana"/>
          <w:color w:val="000000"/>
          <w:sz w:val="19"/>
          <w:szCs w:val="19"/>
        </w:rPr>
      </w:pPr>
      <w:r w:rsidRPr="00424A26">
        <w:rPr>
          <w:rFonts w:ascii="Verdana" w:hAnsi="Verdana"/>
          <w:color w:val="000000"/>
          <w:sz w:val="19"/>
          <w:szCs w:val="19"/>
        </w:rPr>
        <w:t>Le référentiel compte</w:t>
      </w:r>
      <w:r>
        <w:rPr>
          <w:rFonts w:ascii="Verdana" w:hAnsi="Verdana"/>
          <w:color w:val="000000"/>
          <w:sz w:val="19"/>
          <w:szCs w:val="19"/>
        </w:rPr>
        <w:t> :</w:t>
      </w:r>
    </w:p>
    <w:p w:rsidR="00424A26" w:rsidRDefault="00424A26" w:rsidP="00424A26">
      <w:pPr>
        <w:pStyle w:val="NormalWeb"/>
        <w:spacing w:before="0" w:beforeAutospacing="0" w:after="0" w:afterAutospacing="0"/>
        <w:rPr>
          <w:rFonts w:ascii="Verdana" w:hAnsi="Verdana"/>
          <w:color w:val="000000"/>
          <w:sz w:val="19"/>
          <w:szCs w:val="19"/>
        </w:rPr>
      </w:pPr>
      <w:r w:rsidRPr="00424A26">
        <w:rPr>
          <w:rFonts w:ascii="Verdana" w:hAnsi="Verdana"/>
          <w:color w:val="000000"/>
          <w:sz w:val="19"/>
          <w:szCs w:val="19"/>
        </w:rPr>
        <w:t>7 domaines, </w:t>
      </w:r>
      <w:r w:rsidRPr="00424A26">
        <w:rPr>
          <w:rFonts w:ascii="Verdana" w:hAnsi="Verdana"/>
          <w:color w:val="000000"/>
          <w:sz w:val="19"/>
          <w:szCs w:val="19"/>
        </w:rPr>
        <w:br/>
        <w:t>28 sous-domaines</w:t>
      </w:r>
      <w:r>
        <w:rPr>
          <w:rFonts w:ascii="Verdana" w:hAnsi="Verdana"/>
          <w:color w:val="000000"/>
          <w:sz w:val="19"/>
          <w:szCs w:val="19"/>
        </w:rPr>
        <w:t>,</w:t>
      </w:r>
    </w:p>
    <w:p w:rsidR="00424A26" w:rsidRPr="00424A26" w:rsidRDefault="00424A26" w:rsidP="00424A26">
      <w:pPr>
        <w:pStyle w:val="NormalWeb"/>
        <w:spacing w:before="0" w:beforeAutospacing="0" w:after="0" w:afterAutospacing="0"/>
        <w:rPr>
          <w:rFonts w:ascii="Verdana" w:hAnsi="Verdana"/>
          <w:color w:val="000000"/>
          <w:sz w:val="19"/>
          <w:szCs w:val="19"/>
        </w:rPr>
      </w:pPr>
      <w:r w:rsidRPr="00424A26">
        <w:rPr>
          <w:rFonts w:ascii="Verdana" w:hAnsi="Verdana"/>
          <w:color w:val="000000"/>
          <w:sz w:val="19"/>
          <w:szCs w:val="19"/>
        </w:rPr>
        <w:t>108 critères d’évaluation.</w:t>
      </w:r>
    </w:p>
    <w:p w:rsidR="00424A26" w:rsidRDefault="00424A26" w:rsidP="00424A26">
      <w:pPr>
        <w:pStyle w:val="NormalWeb"/>
        <w:spacing w:before="0" w:beforeAutospacing="0" w:after="0" w:afterAutospacing="0"/>
        <w:rPr>
          <w:rStyle w:val="Accentuation"/>
          <w:rFonts w:ascii="Verdana" w:hAnsi="Verdana"/>
          <w:color w:val="000000"/>
          <w:sz w:val="19"/>
          <w:szCs w:val="19"/>
        </w:rPr>
      </w:pPr>
    </w:p>
    <w:p w:rsidR="00424A26" w:rsidRDefault="00424A26" w:rsidP="00424A26">
      <w:pPr>
        <w:pStyle w:val="NormalWeb"/>
        <w:spacing w:before="0" w:beforeAutospacing="0" w:after="0" w:afterAutospacing="0"/>
        <w:rPr>
          <w:rStyle w:val="Accentuation"/>
          <w:rFonts w:ascii="Verdana" w:hAnsi="Verdana"/>
          <w:color w:val="000000"/>
          <w:sz w:val="19"/>
          <w:szCs w:val="19"/>
        </w:rPr>
      </w:pPr>
    </w:p>
    <w:p w:rsidR="00424A26" w:rsidRDefault="00424A26" w:rsidP="00424A26">
      <w:pPr>
        <w:pStyle w:val="NormalWeb"/>
        <w:spacing w:before="0" w:beforeAutospacing="0" w:after="0" w:afterAutospacing="0"/>
        <w:rPr>
          <w:rStyle w:val="Accentuation"/>
          <w:rFonts w:ascii="Verdana" w:hAnsi="Verdana"/>
          <w:color w:val="000000"/>
          <w:sz w:val="19"/>
          <w:szCs w:val="19"/>
        </w:rPr>
      </w:pPr>
    </w:p>
    <w:p w:rsidR="00424A26" w:rsidRPr="00424A26" w:rsidRDefault="00424A26" w:rsidP="00424A26">
      <w:pPr>
        <w:pStyle w:val="NormalWeb"/>
        <w:spacing w:before="0" w:beforeAutospacing="0" w:after="0" w:afterAutospacing="0"/>
        <w:rPr>
          <w:rFonts w:ascii="Verdana" w:hAnsi="Verdana"/>
          <w:color w:val="000000"/>
          <w:sz w:val="19"/>
          <w:szCs w:val="19"/>
        </w:rPr>
      </w:pPr>
      <w:r w:rsidRPr="00424A26">
        <w:rPr>
          <w:rStyle w:val="Accentuation"/>
          <w:rFonts w:ascii="Verdana" w:hAnsi="Verdana"/>
          <w:color w:val="000000"/>
          <w:sz w:val="19"/>
          <w:szCs w:val="19"/>
        </w:rPr>
        <w:lastRenderedPageBreak/>
        <w:t>Par exemple :</w:t>
      </w:r>
    </w:p>
    <w:p w:rsidR="00424A26" w:rsidRDefault="00424A26" w:rsidP="00424A26">
      <w:pPr>
        <w:pBdr>
          <w:bottom w:val="single" w:sz="6" w:space="0" w:color="0080C8"/>
        </w:pBdr>
        <w:shd w:val="clear" w:color="auto" w:fill="0063AE"/>
        <w:rPr>
          <w:rFonts w:ascii="Trebuchet MS" w:hAnsi="Trebuchet MS"/>
          <w:b/>
          <w:bCs/>
          <w:color w:val="FFFFFF"/>
          <w:sz w:val="21"/>
          <w:szCs w:val="21"/>
        </w:rPr>
      </w:pPr>
      <w:r>
        <w:rPr>
          <w:rFonts w:ascii="Trebuchet MS" w:hAnsi="Trebuchet MS"/>
          <w:b/>
          <w:bCs/>
          <w:color w:val="FFFFFF"/>
          <w:sz w:val="21"/>
          <w:szCs w:val="21"/>
        </w:rPr>
        <w:t>Domaine</w:t>
      </w:r>
    </w:p>
    <w:p w:rsidR="00424A26" w:rsidRDefault="00424A26" w:rsidP="00424A26">
      <w:pPr>
        <w:pBdr>
          <w:bottom w:val="single" w:sz="6" w:space="0" w:color="0080C8"/>
        </w:pBdr>
        <w:shd w:val="clear" w:color="auto" w:fill="FFFFFF"/>
        <w:ind w:left="720"/>
        <w:rPr>
          <w:rFonts w:ascii="Verdana" w:hAnsi="Verdana"/>
          <w:color w:val="222222"/>
          <w:sz w:val="18"/>
          <w:szCs w:val="18"/>
        </w:rPr>
      </w:pPr>
      <w:r>
        <w:rPr>
          <w:rFonts w:ascii="Verdana" w:hAnsi="Verdana"/>
          <w:color w:val="222222"/>
          <w:sz w:val="18"/>
          <w:szCs w:val="18"/>
        </w:rPr>
        <w:t>Communiquer </w:t>
      </w:r>
      <w:r>
        <w:rPr>
          <w:rFonts w:ascii="Verdana" w:hAnsi="Verdana"/>
          <w:color w:val="222222"/>
          <w:sz w:val="18"/>
          <w:szCs w:val="18"/>
        </w:rPr>
        <w:br/>
        <w:t>en français</w:t>
      </w:r>
    </w:p>
    <w:p w:rsidR="00424A26" w:rsidRDefault="00424A26" w:rsidP="00424A26">
      <w:pPr>
        <w:pBdr>
          <w:left w:val="single" w:sz="6" w:space="0" w:color="0080C8"/>
          <w:bottom w:val="single" w:sz="6" w:space="0" w:color="0080C8"/>
        </w:pBdr>
        <w:shd w:val="clear" w:color="auto" w:fill="0063AE"/>
        <w:ind w:left="-15"/>
        <w:rPr>
          <w:rFonts w:ascii="Trebuchet MS" w:hAnsi="Trebuchet MS"/>
          <w:b/>
          <w:bCs/>
          <w:color w:val="FFFFFF"/>
          <w:sz w:val="21"/>
          <w:szCs w:val="21"/>
        </w:rPr>
      </w:pPr>
      <w:r>
        <w:rPr>
          <w:rFonts w:ascii="Trebuchet MS" w:hAnsi="Trebuchet MS"/>
          <w:b/>
          <w:bCs/>
          <w:color w:val="FFFFFF"/>
          <w:sz w:val="21"/>
          <w:szCs w:val="21"/>
        </w:rPr>
        <w:t>Sous-domaine</w:t>
      </w:r>
    </w:p>
    <w:p w:rsidR="00424A26" w:rsidRDefault="00424A26" w:rsidP="00424A26">
      <w:pPr>
        <w:pBdr>
          <w:left w:val="single" w:sz="6" w:space="0" w:color="0080C8"/>
          <w:bottom w:val="single" w:sz="6" w:space="0" w:color="0080C8"/>
        </w:pBdr>
        <w:shd w:val="clear" w:color="auto" w:fill="FFFFFF"/>
        <w:ind w:left="720"/>
        <w:rPr>
          <w:rFonts w:ascii="Verdana" w:hAnsi="Verdana"/>
          <w:color w:val="222222"/>
          <w:sz w:val="18"/>
          <w:szCs w:val="18"/>
        </w:rPr>
      </w:pPr>
      <w:r>
        <w:rPr>
          <w:rFonts w:ascii="Verdana" w:hAnsi="Verdana"/>
          <w:color w:val="222222"/>
          <w:sz w:val="18"/>
          <w:szCs w:val="18"/>
        </w:rPr>
        <w:t>Écouter et </w:t>
      </w:r>
      <w:r>
        <w:rPr>
          <w:rFonts w:ascii="Verdana" w:hAnsi="Verdana"/>
          <w:color w:val="222222"/>
          <w:sz w:val="18"/>
          <w:szCs w:val="18"/>
        </w:rPr>
        <w:br/>
        <w:t>comprendre</w:t>
      </w:r>
    </w:p>
    <w:p w:rsidR="00424A26" w:rsidRDefault="00424A26" w:rsidP="00424A26">
      <w:pPr>
        <w:pBdr>
          <w:left w:val="single" w:sz="6" w:space="0" w:color="0080C8"/>
        </w:pBdr>
        <w:shd w:val="clear" w:color="auto" w:fill="0063AE"/>
        <w:ind w:left="-15"/>
        <w:rPr>
          <w:rFonts w:ascii="Trebuchet MS" w:hAnsi="Trebuchet MS"/>
          <w:b/>
          <w:bCs/>
          <w:color w:val="FFFFFF"/>
          <w:sz w:val="21"/>
          <w:szCs w:val="21"/>
        </w:rPr>
      </w:pPr>
      <w:r>
        <w:rPr>
          <w:rFonts w:ascii="Trebuchet MS" w:hAnsi="Trebuchet MS"/>
          <w:b/>
          <w:bCs/>
          <w:color w:val="FFFFFF"/>
          <w:sz w:val="21"/>
          <w:szCs w:val="21"/>
        </w:rPr>
        <w:t>Critères d'évaluation</w:t>
      </w:r>
    </w:p>
    <w:p w:rsidR="00424A26" w:rsidRDefault="00424A26" w:rsidP="00424A26">
      <w:pPr>
        <w:numPr>
          <w:ilvl w:val="0"/>
          <w:numId w:val="2"/>
        </w:numPr>
        <w:pBdr>
          <w:left w:val="single" w:sz="6" w:space="0" w:color="0080C8"/>
        </w:pBdr>
        <w:shd w:val="clear" w:color="auto" w:fill="FFFFFF"/>
        <w:spacing w:before="100" w:beforeAutospacing="1" w:after="100" w:afterAutospacing="1" w:line="240" w:lineRule="auto"/>
        <w:rPr>
          <w:rFonts w:ascii="Verdana" w:hAnsi="Verdana"/>
          <w:color w:val="222222"/>
          <w:sz w:val="18"/>
          <w:szCs w:val="18"/>
        </w:rPr>
      </w:pPr>
      <w:r>
        <w:rPr>
          <w:rFonts w:ascii="Verdana" w:hAnsi="Verdana"/>
          <w:color w:val="222222"/>
          <w:sz w:val="18"/>
          <w:szCs w:val="18"/>
        </w:rPr>
        <w:t>Les propos écoutés sont reformulés correctement, sans répéter mot à mot.</w:t>
      </w:r>
    </w:p>
    <w:p w:rsidR="00424A26" w:rsidRPr="00424A26" w:rsidRDefault="00424A26" w:rsidP="00424A26">
      <w:pPr>
        <w:numPr>
          <w:ilvl w:val="0"/>
          <w:numId w:val="2"/>
        </w:numPr>
        <w:pBdr>
          <w:left w:val="single" w:sz="6" w:space="0" w:color="0080C8"/>
        </w:pBdr>
        <w:shd w:val="clear" w:color="auto" w:fill="FFFFFF"/>
        <w:spacing w:before="100" w:beforeAutospacing="1" w:after="100" w:afterAutospacing="1" w:line="240" w:lineRule="auto"/>
        <w:rPr>
          <w:rFonts w:ascii="Verdana" w:hAnsi="Verdana"/>
          <w:color w:val="222222"/>
          <w:sz w:val="18"/>
          <w:szCs w:val="18"/>
        </w:rPr>
      </w:pPr>
      <w:r>
        <w:rPr>
          <w:rFonts w:ascii="Verdana" w:hAnsi="Verdana"/>
          <w:color w:val="222222"/>
          <w:sz w:val="18"/>
          <w:szCs w:val="18"/>
        </w:rPr>
        <w:t>La question posée contient des informations complémentaires utiles à une meilleure compréhension.</w:t>
      </w:r>
    </w:p>
    <w:p w:rsidR="00424A26" w:rsidRDefault="00424A26" w:rsidP="00424A26">
      <w:pPr>
        <w:spacing w:after="0" w:line="240" w:lineRule="auto"/>
        <w:outlineLvl w:val="4"/>
        <w:rPr>
          <w:rFonts w:ascii="Trebuchet MS" w:eastAsia="Times New Roman" w:hAnsi="Trebuchet MS" w:cs="Times New Roman"/>
          <w:b/>
          <w:bCs/>
          <w:color w:val="000000"/>
          <w:sz w:val="20"/>
          <w:szCs w:val="20"/>
          <w:lang w:eastAsia="fr-FR"/>
        </w:rPr>
      </w:pPr>
    </w:p>
    <w:p w:rsidR="00424A26" w:rsidRPr="00424A26" w:rsidRDefault="00424A26" w:rsidP="00424A26">
      <w:pPr>
        <w:spacing w:after="0" w:line="240" w:lineRule="auto"/>
        <w:outlineLvl w:val="4"/>
        <w:rPr>
          <w:rFonts w:ascii="Trebuchet MS" w:eastAsia="Times New Roman" w:hAnsi="Trebuchet MS" w:cs="Times New Roman"/>
          <w:b/>
          <w:bCs/>
          <w:color w:val="000000"/>
          <w:sz w:val="24"/>
          <w:szCs w:val="24"/>
          <w:lang w:eastAsia="fr-FR"/>
        </w:rPr>
      </w:pPr>
      <w:r w:rsidRPr="00424A26">
        <w:rPr>
          <w:rFonts w:ascii="Trebuchet MS" w:eastAsia="Times New Roman" w:hAnsi="Trebuchet MS" w:cs="Times New Roman"/>
          <w:b/>
          <w:bCs/>
          <w:color w:val="000000"/>
          <w:sz w:val="24"/>
          <w:szCs w:val="24"/>
          <w:lang w:eastAsia="fr-FR"/>
        </w:rPr>
        <w:t>Domaine et sous-domaines</w:t>
      </w:r>
      <w:r w:rsidRPr="00424A26">
        <w:rPr>
          <w:rFonts w:ascii="Trebuchet MS" w:eastAsia="Times New Roman" w:hAnsi="Trebuchet MS" w:cs="Times New Roman"/>
          <w:b/>
          <w:bCs/>
          <w:color w:val="FFFFFF"/>
          <w:sz w:val="24"/>
          <w:szCs w:val="24"/>
          <w:lang w:eastAsia="fr-FR"/>
        </w:rPr>
        <w:t xml:space="preserve"> </w:t>
      </w:r>
      <w:r w:rsidRPr="00424A26">
        <w:rPr>
          <w:rFonts w:ascii="Trebuchet MS" w:eastAsia="Times New Roman" w:hAnsi="Trebuchet MS" w:cs="Times New Roman"/>
          <w:b/>
          <w:bCs/>
          <w:color w:val="000000"/>
          <w:sz w:val="24"/>
          <w:szCs w:val="24"/>
          <w:lang w:eastAsia="fr-FR"/>
        </w:rPr>
        <w:t xml:space="preserve">du référentiel </w:t>
      </w:r>
      <w:proofErr w:type="spellStart"/>
      <w:r w:rsidRPr="00424A26">
        <w:rPr>
          <w:rFonts w:ascii="Trebuchet MS" w:eastAsia="Times New Roman" w:hAnsi="Trebuchet MS" w:cs="Times New Roman"/>
          <w:b/>
          <w:bCs/>
          <w:color w:val="000000"/>
          <w:sz w:val="24"/>
          <w:szCs w:val="24"/>
          <w:lang w:eastAsia="fr-FR"/>
        </w:rPr>
        <w:t>CléA</w:t>
      </w:r>
      <w:proofErr w:type="spellEnd"/>
    </w:p>
    <w:p w:rsidR="00424A26" w:rsidRPr="00424A26" w:rsidRDefault="00424A26" w:rsidP="00424A26">
      <w:pPr>
        <w:numPr>
          <w:ilvl w:val="0"/>
          <w:numId w:val="3"/>
        </w:numPr>
        <w:spacing w:before="100" w:beforeAutospacing="1" w:after="100" w:afterAutospacing="1" w:line="240" w:lineRule="auto"/>
        <w:ind w:left="0"/>
        <w:rPr>
          <w:rFonts w:ascii="Verdana" w:eastAsia="Times New Roman" w:hAnsi="Verdana" w:cs="Times New Roman"/>
          <w:b/>
          <w:bCs/>
          <w:color w:val="000000"/>
          <w:sz w:val="18"/>
          <w:szCs w:val="18"/>
          <w:lang w:eastAsia="fr-FR"/>
        </w:rPr>
      </w:pPr>
      <w:r w:rsidRPr="00424A26">
        <w:rPr>
          <w:rFonts w:ascii="Verdana" w:eastAsia="Times New Roman" w:hAnsi="Verdana" w:cs="Times New Roman"/>
          <w:b/>
          <w:bCs/>
          <w:color w:val="000000"/>
          <w:sz w:val="18"/>
          <w:szCs w:val="18"/>
          <w:lang w:eastAsia="fr-FR"/>
        </w:rPr>
        <w:t>La communication en français</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Écouter et comprendre</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S’exprimer à l’oral</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Lire</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Écrire</w:t>
      </w:r>
    </w:p>
    <w:p w:rsidR="001043BA" w:rsidRPr="00424A26" w:rsidRDefault="00424A26" w:rsidP="001043BA">
      <w:pPr>
        <w:numPr>
          <w:ilvl w:val="1"/>
          <w:numId w:val="3"/>
        </w:numPr>
        <w:spacing w:before="100" w:beforeAutospacing="1" w:after="0"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Décrire, formuler</w:t>
      </w:r>
    </w:p>
    <w:p w:rsidR="00424A26" w:rsidRPr="00424A26" w:rsidRDefault="00424A26" w:rsidP="00424A26">
      <w:pPr>
        <w:numPr>
          <w:ilvl w:val="0"/>
          <w:numId w:val="3"/>
        </w:numPr>
        <w:spacing w:before="100" w:beforeAutospacing="1" w:after="100" w:afterAutospacing="1" w:line="240" w:lineRule="auto"/>
        <w:ind w:left="0"/>
        <w:rPr>
          <w:rFonts w:ascii="Verdana" w:eastAsia="Times New Roman" w:hAnsi="Verdana" w:cs="Times New Roman"/>
          <w:b/>
          <w:bCs/>
          <w:color w:val="000000"/>
          <w:sz w:val="18"/>
          <w:szCs w:val="18"/>
          <w:lang w:eastAsia="fr-FR"/>
        </w:rPr>
      </w:pPr>
      <w:r w:rsidRPr="00424A26">
        <w:rPr>
          <w:rFonts w:ascii="Verdana" w:eastAsia="Times New Roman" w:hAnsi="Verdana" w:cs="Times New Roman"/>
          <w:b/>
          <w:bCs/>
          <w:color w:val="000000"/>
          <w:sz w:val="18"/>
          <w:szCs w:val="18"/>
          <w:lang w:eastAsia="fr-FR"/>
        </w:rPr>
        <w:t>L’utilisation des règles de base de calcul et du raisonnement mathématique</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Se repérer dans l’univers des nombres</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Résoudre un problème mettant en jeu une ou plusieurs opérations</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Lire et calculer les unités de mesures, de temps et des quantités</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Se repérer dans l’espace</w:t>
      </w:r>
    </w:p>
    <w:p w:rsidR="001043BA" w:rsidRPr="00424A26" w:rsidRDefault="00424A26" w:rsidP="001043BA">
      <w:pPr>
        <w:numPr>
          <w:ilvl w:val="1"/>
          <w:numId w:val="3"/>
        </w:numPr>
        <w:spacing w:before="100" w:beforeAutospacing="1" w:after="0"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Restituer oralement un raisonnement mathématique</w:t>
      </w:r>
    </w:p>
    <w:p w:rsidR="00424A26" w:rsidRPr="00424A26" w:rsidRDefault="00424A26" w:rsidP="00424A26">
      <w:pPr>
        <w:numPr>
          <w:ilvl w:val="0"/>
          <w:numId w:val="3"/>
        </w:numPr>
        <w:spacing w:before="100" w:beforeAutospacing="1" w:after="100" w:afterAutospacing="1" w:line="240" w:lineRule="auto"/>
        <w:ind w:left="0"/>
        <w:rPr>
          <w:rFonts w:ascii="Verdana" w:eastAsia="Times New Roman" w:hAnsi="Verdana" w:cs="Times New Roman"/>
          <w:b/>
          <w:bCs/>
          <w:color w:val="000000"/>
          <w:sz w:val="18"/>
          <w:szCs w:val="18"/>
          <w:lang w:eastAsia="fr-FR"/>
        </w:rPr>
      </w:pPr>
      <w:r w:rsidRPr="00424A26">
        <w:rPr>
          <w:rFonts w:ascii="Verdana" w:eastAsia="Times New Roman" w:hAnsi="Verdana" w:cs="Times New Roman"/>
          <w:b/>
          <w:bCs/>
          <w:color w:val="000000"/>
          <w:sz w:val="18"/>
          <w:szCs w:val="18"/>
          <w:lang w:eastAsia="fr-FR"/>
        </w:rPr>
        <w:t>L’utilisation des techniques usuelles de l’information et de la communication numérique</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Connaître son environnement et les fonctions de base pour utiliser un ordinateur</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Saisir et mettre en forme du texte, gérer des documents</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Se repérer dans l’environnement Internet et effectuer une recherche sur le web</w:t>
      </w:r>
    </w:p>
    <w:p w:rsidR="001043BA" w:rsidRPr="00424A26" w:rsidRDefault="00424A26" w:rsidP="001043BA">
      <w:pPr>
        <w:numPr>
          <w:ilvl w:val="1"/>
          <w:numId w:val="3"/>
        </w:numPr>
        <w:spacing w:before="100" w:beforeAutospacing="1" w:after="0"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Utiliser la fonction de messagerie</w:t>
      </w:r>
    </w:p>
    <w:p w:rsidR="00424A26" w:rsidRPr="00424A26" w:rsidRDefault="00424A26" w:rsidP="00424A26">
      <w:pPr>
        <w:numPr>
          <w:ilvl w:val="0"/>
          <w:numId w:val="3"/>
        </w:numPr>
        <w:spacing w:before="100" w:beforeAutospacing="1" w:after="100" w:afterAutospacing="1" w:line="240" w:lineRule="auto"/>
        <w:ind w:left="0"/>
        <w:rPr>
          <w:rFonts w:ascii="Verdana" w:eastAsia="Times New Roman" w:hAnsi="Verdana" w:cs="Times New Roman"/>
          <w:b/>
          <w:bCs/>
          <w:color w:val="000000"/>
          <w:sz w:val="18"/>
          <w:szCs w:val="18"/>
          <w:lang w:eastAsia="fr-FR"/>
        </w:rPr>
      </w:pPr>
      <w:r w:rsidRPr="00424A26">
        <w:rPr>
          <w:rFonts w:ascii="Verdana" w:eastAsia="Times New Roman" w:hAnsi="Verdana" w:cs="Times New Roman"/>
          <w:b/>
          <w:bCs/>
          <w:color w:val="000000"/>
          <w:sz w:val="18"/>
          <w:szCs w:val="18"/>
          <w:lang w:eastAsia="fr-FR"/>
        </w:rPr>
        <w:t>L’aptitude à travailler dans le cadre de règles définies d’un travail en équipe</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Respecter les règles de vie collective</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Travailler en équipe</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Contribuer dans un groupe</w:t>
      </w:r>
    </w:p>
    <w:p w:rsidR="001043BA" w:rsidRPr="00424A26" w:rsidRDefault="00424A26" w:rsidP="001043BA">
      <w:pPr>
        <w:numPr>
          <w:ilvl w:val="1"/>
          <w:numId w:val="3"/>
        </w:numPr>
        <w:spacing w:before="100" w:beforeAutospacing="1" w:after="0"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Communiquer</w:t>
      </w:r>
    </w:p>
    <w:p w:rsidR="00424A26" w:rsidRPr="00424A26" w:rsidRDefault="00424A26" w:rsidP="00424A26">
      <w:pPr>
        <w:numPr>
          <w:ilvl w:val="0"/>
          <w:numId w:val="3"/>
        </w:numPr>
        <w:spacing w:before="100" w:beforeAutospacing="1" w:after="100" w:afterAutospacing="1" w:line="240" w:lineRule="auto"/>
        <w:ind w:left="0"/>
        <w:rPr>
          <w:rFonts w:ascii="Verdana" w:eastAsia="Times New Roman" w:hAnsi="Verdana" w:cs="Times New Roman"/>
          <w:b/>
          <w:bCs/>
          <w:color w:val="000000"/>
          <w:sz w:val="18"/>
          <w:szCs w:val="18"/>
          <w:lang w:eastAsia="fr-FR"/>
        </w:rPr>
      </w:pPr>
      <w:r w:rsidRPr="00424A26">
        <w:rPr>
          <w:rFonts w:ascii="Verdana" w:eastAsia="Times New Roman" w:hAnsi="Verdana" w:cs="Times New Roman"/>
          <w:b/>
          <w:bCs/>
          <w:color w:val="000000"/>
          <w:sz w:val="18"/>
          <w:szCs w:val="18"/>
          <w:lang w:eastAsia="fr-FR"/>
        </w:rPr>
        <w:t>L’aptitude à travailler en autonomie et à réaliser un objectif individuel</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Comprendre son environnement de travail</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Réaliser des objectifs individuels dans le cadre d’une action simple ou d’un projet</w:t>
      </w:r>
    </w:p>
    <w:p w:rsidR="001043BA" w:rsidRPr="00424A26" w:rsidRDefault="00424A26" w:rsidP="001043BA">
      <w:pPr>
        <w:numPr>
          <w:ilvl w:val="1"/>
          <w:numId w:val="3"/>
        </w:numPr>
        <w:spacing w:before="100" w:beforeAutospacing="1" w:after="0"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Prendre des initiatives et être force de proposition</w:t>
      </w:r>
    </w:p>
    <w:p w:rsidR="00424A26" w:rsidRPr="00424A26" w:rsidRDefault="00424A26" w:rsidP="00424A26">
      <w:pPr>
        <w:numPr>
          <w:ilvl w:val="0"/>
          <w:numId w:val="3"/>
        </w:numPr>
        <w:spacing w:before="100" w:beforeAutospacing="1" w:after="100" w:afterAutospacing="1" w:line="240" w:lineRule="auto"/>
        <w:ind w:left="0"/>
        <w:rPr>
          <w:rFonts w:ascii="Verdana" w:eastAsia="Times New Roman" w:hAnsi="Verdana" w:cs="Times New Roman"/>
          <w:b/>
          <w:bCs/>
          <w:color w:val="000000"/>
          <w:sz w:val="18"/>
          <w:szCs w:val="18"/>
          <w:lang w:eastAsia="fr-FR"/>
        </w:rPr>
      </w:pPr>
      <w:r w:rsidRPr="00424A26">
        <w:rPr>
          <w:rFonts w:ascii="Verdana" w:eastAsia="Times New Roman" w:hAnsi="Verdana" w:cs="Times New Roman"/>
          <w:b/>
          <w:bCs/>
          <w:color w:val="000000"/>
          <w:sz w:val="18"/>
          <w:szCs w:val="18"/>
          <w:lang w:eastAsia="fr-FR"/>
        </w:rPr>
        <w:t>La capacité d’apprendre à apprendre tout au long de la vie</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Accumuler de l’expérience et en tirer les leçons appropriées</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Entretenir sa curiosité et sa motivation pour apprendre dans le champ professionnel</w:t>
      </w:r>
    </w:p>
    <w:p w:rsidR="00225823" w:rsidRPr="00424A26" w:rsidRDefault="00424A26" w:rsidP="00225823">
      <w:pPr>
        <w:numPr>
          <w:ilvl w:val="1"/>
          <w:numId w:val="3"/>
        </w:numPr>
        <w:spacing w:before="100" w:beforeAutospacing="1" w:after="0"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Optimiser les conditions d’apprentissage (de la théorie à la pratique professionnelle)</w:t>
      </w:r>
      <w:bookmarkStart w:id="0" w:name="_GoBack"/>
      <w:bookmarkEnd w:id="0"/>
    </w:p>
    <w:p w:rsidR="00424A26" w:rsidRPr="00424A26" w:rsidRDefault="00424A26" w:rsidP="00424A26">
      <w:pPr>
        <w:numPr>
          <w:ilvl w:val="0"/>
          <w:numId w:val="3"/>
        </w:numPr>
        <w:spacing w:before="100" w:beforeAutospacing="1" w:after="100" w:afterAutospacing="1" w:line="240" w:lineRule="auto"/>
        <w:ind w:left="0"/>
        <w:rPr>
          <w:rFonts w:ascii="Verdana" w:eastAsia="Times New Roman" w:hAnsi="Verdana" w:cs="Times New Roman"/>
          <w:b/>
          <w:bCs/>
          <w:color w:val="000000"/>
          <w:sz w:val="18"/>
          <w:szCs w:val="18"/>
          <w:lang w:eastAsia="fr-FR"/>
        </w:rPr>
      </w:pPr>
      <w:r w:rsidRPr="00424A26">
        <w:rPr>
          <w:rFonts w:ascii="Verdana" w:eastAsia="Times New Roman" w:hAnsi="Verdana" w:cs="Times New Roman"/>
          <w:b/>
          <w:bCs/>
          <w:color w:val="000000"/>
          <w:sz w:val="18"/>
          <w:szCs w:val="18"/>
          <w:lang w:eastAsia="fr-FR"/>
        </w:rPr>
        <w:t>La maîtrise des gestes et postures, et le respect des règles d’hygiène, de sécurité et environnementales élémentaires</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Respecter un règlement sécurité, hygiène, environnement, une procédure qualité</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Avoir les bons gestes et réflexes afin d’éviter les risques</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Être capable d’appliquer les gestes de premier secours</w:t>
      </w:r>
    </w:p>
    <w:p w:rsidR="00424A26" w:rsidRPr="00424A26" w:rsidRDefault="00424A26" w:rsidP="00424A26">
      <w:pPr>
        <w:numPr>
          <w:ilvl w:val="1"/>
          <w:numId w:val="3"/>
        </w:numPr>
        <w:spacing w:before="100" w:beforeAutospacing="1" w:after="100" w:afterAutospacing="1" w:line="240" w:lineRule="auto"/>
        <w:ind w:left="0"/>
        <w:rPr>
          <w:rFonts w:ascii="Verdana" w:eastAsia="Times New Roman" w:hAnsi="Verdana" w:cs="Times New Roman"/>
          <w:color w:val="000000"/>
          <w:sz w:val="18"/>
          <w:szCs w:val="18"/>
          <w:lang w:eastAsia="fr-FR"/>
        </w:rPr>
      </w:pPr>
      <w:r w:rsidRPr="00424A26">
        <w:rPr>
          <w:rFonts w:ascii="Verdana" w:eastAsia="Times New Roman" w:hAnsi="Verdana" w:cs="Times New Roman"/>
          <w:color w:val="000000"/>
          <w:sz w:val="18"/>
          <w:szCs w:val="18"/>
          <w:lang w:eastAsia="fr-FR"/>
        </w:rPr>
        <w:t>Contribuer à la préservation de l’environnement et aux économies d’énergie</w:t>
      </w:r>
    </w:p>
    <w:p w:rsidR="00AB05C5" w:rsidRDefault="00AB05C5">
      <w:pPr>
        <w:rPr>
          <w:i/>
          <w:color w:val="D27D00"/>
        </w:rPr>
      </w:pPr>
      <w:r>
        <w:rPr>
          <w:i/>
          <w:color w:val="D27D00"/>
        </w:rPr>
        <w:br w:type="page"/>
      </w:r>
    </w:p>
    <w:p w:rsidR="00AB05C5" w:rsidRPr="00AB05C5" w:rsidRDefault="00AB05C5" w:rsidP="00AB05C5">
      <w:pPr>
        <w:pStyle w:val="Titre4"/>
        <w:shd w:val="clear" w:color="auto" w:fill="FFFFFF"/>
        <w:spacing w:before="0"/>
        <w:rPr>
          <w:rFonts w:ascii="Trebuchet MS" w:hAnsi="Trebuchet MS"/>
          <w:caps/>
          <w:color w:val="D27D00"/>
          <w:sz w:val="29"/>
          <w:szCs w:val="29"/>
        </w:rPr>
      </w:pPr>
      <w:r w:rsidRPr="00AB05C5">
        <w:rPr>
          <w:rFonts w:ascii="Trebuchet MS" w:hAnsi="Trebuchet MS"/>
          <w:caps/>
          <w:color w:val="D27D00"/>
          <w:sz w:val="29"/>
          <w:szCs w:val="29"/>
        </w:rPr>
        <w:lastRenderedPageBreak/>
        <w:t>LES ACTEURS</w:t>
      </w:r>
    </w:p>
    <w:p w:rsidR="00AB05C5" w:rsidRPr="00AB05C5" w:rsidRDefault="00AB05C5" w:rsidP="00AB05C5">
      <w:pPr>
        <w:rPr>
          <w:color w:val="000000"/>
        </w:rPr>
      </w:pPr>
    </w:p>
    <w:p w:rsidR="00AB05C5" w:rsidRPr="00D115A5" w:rsidRDefault="00AB05C5" w:rsidP="00906A7B">
      <w:pPr>
        <w:pStyle w:val="Titre3"/>
        <w:spacing w:before="0"/>
        <w:rPr>
          <w:rFonts w:ascii="Verdana" w:hAnsi="Verdana"/>
          <w:caps/>
          <w:color w:val="000099"/>
        </w:rPr>
      </w:pPr>
      <w:r w:rsidRPr="00D115A5">
        <w:rPr>
          <w:rFonts w:ascii="Verdana" w:hAnsi="Verdana"/>
          <w:caps/>
          <w:color w:val="000099"/>
        </w:rPr>
        <w:t>COPANEF</w:t>
      </w:r>
      <w:r w:rsidR="00906A7B" w:rsidRPr="00D115A5">
        <w:rPr>
          <w:rFonts w:ascii="Verdana" w:hAnsi="Verdana"/>
          <w:caps/>
          <w:color w:val="000099"/>
        </w:rPr>
        <w:tab/>
      </w:r>
      <w:r w:rsidRPr="00D115A5">
        <w:rPr>
          <w:rFonts w:ascii="Verdana" w:hAnsi="Verdana"/>
          <w:bCs/>
          <w:caps/>
          <w:color w:val="000099"/>
          <w:sz w:val="18"/>
          <w:szCs w:val="18"/>
        </w:rPr>
        <w:t>COMITÉ PARITAIRE INTERPROFESSIONNEL NATIONAL POUR L'EMPLOI ET LA FORMATION</w:t>
      </w:r>
    </w:p>
    <w:p w:rsidR="00906A7B" w:rsidRPr="00D115A5" w:rsidRDefault="00906A7B" w:rsidP="00764ECE">
      <w:pPr>
        <w:pStyle w:val="Titre3"/>
        <w:spacing w:before="0" w:line="240" w:lineRule="auto"/>
        <w:rPr>
          <w:rFonts w:asciiTheme="minorHAnsi" w:hAnsiTheme="minorHAnsi" w:cstheme="minorHAnsi"/>
          <w:caps/>
          <w:color w:val="000099"/>
        </w:rPr>
      </w:pPr>
      <w:r w:rsidRPr="00D115A5">
        <w:rPr>
          <w:rFonts w:asciiTheme="minorHAnsi" w:hAnsiTheme="minorHAnsi" w:cstheme="minorHAnsi"/>
          <w:color w:val="000099"/>
        </w:rPr>
        <w:t>Chargé de définir les politiques paritaires en matière de formation professionnelle, le COPANEF a initié et validé le référentiel du « socle de connaissances et de compétences professionnelles ». Il délègue la délivrance de la certification mais en reste le garant.</w:t>
      </w:r>
    </w:p>
    <w:p w:rsidR="00906A7B" w:rsidRPr="00D115A5" w:rsidRDefault="00906A7B" w:rsidP="00906A7B">
      <w:pPr>
        <w:pStyle w:val="Titre3"/>
        <w:spacing w:before="0"/>
        <w:rPr>
          <w:rFonts w:ascii="Verdana" w:hAnsi="Verdana"/>
          <w:caps/>
          <w:color w:val="000000"/>
          <w:sz w:val="28"/>
          <w:szCs w:val="28"/>
        </w:rPr>
      </w:pPr>
    </w:p>
    <w:p w:rsidR="00AB05C5" w:rsidRPr="00791742" w:rsidRDefault="00AB05C5" w:rsidP="00906A7B">
      <w:pPr>
        <w:pStyle w:val="Titre3"/>
        <w:spacing w:before="0"/>
        <w:rPr>
          <w:rFonts w:ascii="Verdana" w:hAnsi="Verdana"/>
          <w:caps/>
          <w:color w:val="000000"/>
        </w:rPr>
      </w:pPr>
      <w:r w:rsidRPr="00791742">
        <w:rPr>
          <w:rFonts w:ascii="Verdana" w:hAnsi="Verdana"/>
          <w:caps/>
          <w:color w:val="000000"/>
        </w:rPr>
        <w:t>DÉLÉGATAIRES - CHARGÉS DU DÉPLOIEMENT DE LA CERTIFICATION</w:t>
      </w:r>
    </w:p>
    <w:p w:rsidR="00AB05C5" w:rsidRPr="00906A7B" w:rsidRDefault="00AB05C5" w:rsidP="00906A7B">
      <w:pPr>
        <w:pStyle w:val="Titre5"/>
        <w:spacing w:before="0" w:beforeAutospacing="0" w:after="0" w:afterAutospacing="0" w:line="276" w:lineRule="auto"/>
        <w:rPr>
          <w:rFonts w:ascii="Verdana" w:hAnsi="Verdana"/>
          <w:b w:val="0"/>
          <w:bCs w:val="0"/>
          <w:caps/>
          <w:color w:val="000000"/>
          <w:sz w:val="18"/>
          <w:szCs w:val="18"/>
        </w:rPr>
      </w:pPr>
      <w:r w:rsidRPr="00906A7B">
        <w:rPr>
          <w:rFonts w:ascii="Verdana" w:hAnsi="Verdana"/>
          <w:b w:val="0"/>
          <w:bCs w:val="0"/>
          <w:caps/>
          <w:color w:val="000000"/>
          <w:sz w:val="18"/>
          <w:szCs w:val="18"/>
        </w:rPr>
        <w:t>COMMISSIONS PARITAIRES NATIONALES POUR L'EMPLOI (CPNE) • COMMISSIONS PARITAIRES NATIONALES D'APPLICATION DE L'ACCORD (CPNAA) • COMITÉS INTERPROFESSIONNELS RÉGIONAUX DE L'EMPLOI ET DE LA FORMATION (COPAREF)</w:t>
      </w:r>
    </w:p>
    <w:p w:rsidR="00906A7B" w:rsidRPr="00906A7B" w:rsidRDefault="00906A7B" w:rsidP="00764ECE">
      <w:pPr>
        <w:pStyle w:val="Titre3"/>
        <w:spacing w:before="0" w:line="240" w:lineRule="auto"/>
        <w:rPr>
          <w:rFonts w:asciiTheme="minorHAnsi" w:hAnsiTheme="minorHAnsi" w:cstheme="minorHAnsi"/>
          <w:caps/>
          <w:color w:val="auto"/>
        </w:rPr>
      </w:pPr>
      <w:r>
        <w:rPr>
          <w:rFonts w:asciiTheme="minorHAnsi" w:hAnsiTheme="minorHAnsi" w:cstheme="minorHAnsi"/>
          <w:color w:val="auto"/>
        </w:rPr>
        <w:t>Agréé par</w:t>
      </w:r>
      <w:r w:rsidRPr="00906A7B">
        <w:rPr>
          <w:rFonts w:asciiTheme="minorHAnsi" w:hAnsiTheme="minorHAnsi" w:cstheme="minorHAnsi"/>
          <w:color w:val="auto"/>
        </w:rPr>
        <w:t xml:space="preserve"> le COPANEF </w:t>
      </w:r>
      <w:r>
        <w:rPr>
          <w:rFonts w:asciiTheme="minorHAnsi" w:hAnsiTheme="minorHAnsi" w:cstheme="minorHAnsi"/>
          <w:color w:val="auto"/>
        </w:rPr>
        <w:t>le délégataire</w:t>
      </w:r>
      <w:r w:rsidR="00764ECE">
        <w:rPr>
          <w:rFonts w:asciiTheme="minorHAnsi" w:hAnsiTheme="minorHAnsi" w:cstheme="minorHAnsi"/>
          <w:color w:val="auto"/>
        </w:rPr>
        <w:t xml:space="preserve">, </w:t>
      </w:r>
      <w:r w:rsidR="00764ECE">
        <w:rPr>
          <w:rFonts w:asciiTheme="minorHAnsi" w:hAnsiTheme="minorHAnsi" w:cstheme="minorHAnsi"/>
          <w:color w:val="auto"/>
        </w:rPr>
        <w:t xml:space="preserve">dans le respect de l’esprit, des principes et </w:t>
      </w:r>
      <w:r w:rsidR="00764ECE">
        <w:rPr>
          <w:rFonts w:asciiTheme="minorHAnsi" w:hAnsiTheme="minorHAnsi" w:cstheme="minorHAnsi"/>
          <w:color w:val="auto"/>
        </w:rPr>
        <w:t xml:space="preserve">notamment </w:t>
      </w:r>
      <w:r w:rsidR="00764ECE">
        <w:rPr>
          <w:rFonts w:asciiTheme="minorHAnsi" w:hAnsiTheme="minorHAnsi" w:cstheme="minorHAnsi"/>
          <w:color w:val="auto"/>
        </w:rPr>
        <w:t>du</w:t>
      </w:r>
      <w:r w:rsidR="00764ECE" w:rsidRPr="00906A7B">
        <w:rPr>
          <w:rFonts w:asciiTheme="minorHAnsi" w:hAnsiTheme="minorHAnsi" w:cstheme="minorHAnsi"/>
          <w:color w:val="auto"/>
        </w:rPr>
        <w:t xml:space="preserve"> référentiel </w:t>
      </w:r>
      <w:proofErr w:type="spellStart"/>
      <w:proofErr w:type="gramStart"/>
      <w:r w:rsidR="00764ECE">
        <w:rPr>
          <w:rFonts w:asciiTheme="minorHAnsi" w:hAnsiTheme="minorHAnsi" w:cstheme="minorHAnsi"/>
          <w:color w:val="auto"/>
        </w:rPr>
        <w:t>CléA</w:t>
      </w:r>
      <w:proofErr w:type="spellEnd"/>
      <w:r w:rsidR="00764ECE">
        <w:rPr>
          <w:rFonts w:asciiTheme="minorHAnsi" w:hAnsiTheme="minorHAnsi" w:cstheme="minorHAnsi"/>
          <w:color w:val="auto"/>
        </w:rPr>
        <w:t>,</w:t>
      </w:r>
      <w:r w:rsidR="00764ECE">
        <w:rPr>
          <w:rFonts w:asciiTheme="minorHAnsi" w:hAnsiTheme="minorHAnsi" w:cstheme="minorHAnsi"/>
          <w:color w:val="auto"/>
        </w:rPr>
        <w:t> </w:t>
      </w:r>
      <w:r>
        <w:rPr>
          <w:rFonts w:asciiTheme="minorHAnsi" w:hAnsiTheme="minorHAnsi" w:cstheme="minorHAnsi"/>
          <w:color w:val="auto"/>
        </w:rPr>
        <w:t xml:space="preserve"> détermine</w:t>
      </w:r>
      <w:proofErr w:type="gramEnd"/>
      <w:r>
        <w:rPr>
          <w:rFonts w:asciiTheme="minorHAnsi" w:hAnsiTheme="minorHAnsi" w:cstheme="minorHAnsi"/>
          <w:color w:val="auto"/>
        </w:rPr>
        <w:t xml:space="preserve"> son processus de certification</w:t>
      </w:r>
      <w:r w:rsidR="00764ECE">
        <w:rPr>
          <w:rFonts w:asciiTheme="minorHAnsi" w:hAnsiTheme="minorHAnsi" w:cstheme="minorHAnsi"/>
          <w:color w:val="auto"/>
        </w:rPr>
        <w:t>, ses méthodes, outils, procédures… Il habilite les organismes pour la partie opérationnelle et met en place un jury paritaire</w:t>
      </w:r>
      <w:r w:rsidRPr="00906A7B">
        <w:rPr>
          <w:rFonts w:asciiTheme="minorHAnsi" w:hAnsiTheme="minorHAnsi" w:cstheme="minorHAnsi"/>
          <w:color w:val="auto"/>
        </w:rPr>
        <w:t>.</w:t>
      </w:r>
    </w:p>
    <w:p w:rsidR="00764ECE" w:rsidRPr="00D115A5" w:rsidRDefault="00764ECE" w:rsidP="00764ECE">
      <w:pPr>
        <w:pStyle w:val="Titre3"/>
        <w:spacing w:before="0"/>
        <w:rPr>
          <w:rFonts w:ascii="Verdana" w:eastAsiaTheme="minorHAnsi" w:hAnsi="Verdana" w:cstheme="minorBidi"/>
          <w:caps/>
          <w:color w:val="000000"/>
          <w:sz w:val="28"/>
          <w:szCs w:val="28"/>
        </w:rPr>
      </w:pPr>
    </w:p>
    <w:p w:rsidR="00791742" w:rsidRPr="00283507" w:rsidRDefault="00B44DAF" w:rsidP="00764ECE">
      <w:pPr>
        <w:pStyle w:val="Titre3"/>
        <w:spacing w:before="0"/>
        <w:ind w:firstLine="708"/>
        <w:rPr>
          <w:rFonts w:ascii="Verdana" w:hAnsi="Verdana"/>
          <w:caps/>
          <w:color w:val="000099"/>
        </w:rPr>
      </w:pPr>
      <w:r w:rsidRPr="00283507">
        <w:rPr>
          <w:rFonts w:ascii="Verdana" w:hAnsi="Verdana"/>
          <w:caps/>
          <w:color w:val="000099"/>
        </w:rPr>
        <w:t>CANDIDAT</w:t>
      </w:r>
      <w:r w:rsidR="00791742" w:rsidRPr="00283507">
        <w:rPr>
          <w:rFonts w:ascii="Verdana" w:hAnsi="Verdana"/>
          <w:caps/>
          <w:color w:val="000099"/>
        </w:rPr>
        <w:t>S</w:t>
      </w:r>
    </w:p>
    <w:p w:rsidR="00B44DAF" w:rsidRPr="00283507" w:rsidRDefault="00B44DAF" w:rsidP="00B44DAF">
      <w:pPr>
        <w:spacing w:after="0"/>
        <w:rPr>
          <w:color w:val="000099"/>
          <w:sz w:val="24"/>
          <w:szCs w:val="24"/>
        </w:rPr>
      </w:pPr>
      <w:r w:rsidRPr="00283507">
        <w:rPr>
          <w:color w:val="000099"/>
        </w:rPr>
        <w:tab/>
      </w:r>
      <w:r w:rsidRPr="00283507">
        <w:rPr>
          <w:color w:val="000099"/>
          <w:sz w:val="24"/>
          <w:szCs w:val="24"/>
        </w:rPr>
        <w:t>Salarié, demandeur d’emploi</w:t>
      </w:r>
    </w:p>
    <w:p w:rsidR="00764ECE" w:rsidRPr="00D115A5" w:rsidRDefault="00764ECE" w:rsidP="00764ECE">
      <w:pPr>
        <w:pStyle w:val="Titre3"/>
        <w:spacing w:before="0"/>
        <w:rPr>
          <w:rFonts w:ascii="Verdana" w:eastAsiaTheme="minorHAnsi" w:hAnsi="Verdana" w:cstheme="minorBidi"/>
          <w:caps/>
          <w:color w:val="000000"/>
          <w:sz w:val="28"/>
          <w:szCs w:val="28"/>
        </w:rPr>
      </w:pPr>
    </w:p>
    <w:p w:rsidR="00B44DAF" w:rsidRDefault="00B44DAF" w:rsidP="00764ECE">
      <w:pPr>
        <w:pStyle w:val="Titre3"/>
        <w:spacing w:before="0"/>
        <w:ind w:left="708" w:firstLine="708"/>
        <w:rPr>
          <w:rFonts w:ascii="Verdana" w:hAnsi="Verdana"/>
          <w:caps/>
          <w:color w:val="000000"/>
        </w:rPr>
      </w:pPr>
      <w:r w:rsidRPr="00791742">
        <w:rPr>
          <w:rFonts w:ascii="Verdana" w:hAnsi="Verdana"/>
          <w:caps/>
          <w:color w:val="000000"/>
        </w:rPr>
        <w:t>PRESCRIPTEURS</w:t>
      </w:r>
    </w:p>
    <w:p w:rsidR="00791742" w:rsidRPr="00764ECE" w:rsidRDefault="00B44DAF" w:rsidP="00764ECE">
      <w:pPr>
        <w:spacing w:after="0"/>
        <w:rPr>
          <w:sz w:val="24"/>
          <w:szCs w:val="24"/>
        </w:rPr>
      </w:pPr>
      <w:r>
        <w:tab/>
      </w:r>
      <w:r>
        <w:tab/>
      </w:r>
      <w:r w:rsidRPr="00283507">
        <w:rPr>
          <w:sz w:val="24"/>
          <w:szCs w:val="24"/>
        </w:rPr>
        <w:t>Employeur, OPCA, Région, Pôle</w:t>
      </w:r>
      <w:r w:rsidR="00283507" w:rsidRPr="00283507">
        <w:rPr>
          <w:sz w:val="24"/>
          <w:szCs w:val="24"/>
        </w:rPr>
        <w:t xml:space="preserve"> E</w:t>
      </w:r>
      <w:r w:rsidRPr="00283507">
        <w:rPr>
          <w:sz w:val="24"/>
          <w:szCs w:val="24"/>
        </w:rPr>
        <w:t>mploi, Conseil en Evolution Professionnelle</w:t>
      </w:r>
    </w:p>
    <w:p w:rsidR="00764ECE" w:rsidRPr="00D115A5" w:rsidRDefault="00764ECE" w:rsidP="00764ECE">
      <w:pPr>
        <w:spacing w:after="0"/>
        <w:rPr>
          <w:rFonts w:ascii="Verdana" w:hAnsi="Verdana"/>
          <w:caps/>
          <w:color w:val="000000"/>
          <w:sz w:val="28"/>
          <w:szCs w:val="28"/>
        </w:rPr>
      </w:pPr>
    </w:p>
    <w:p w:rsidR="00764ECE" w:rsidRDefault="00791742" w:rsidP="00764ECE">
      <w:pPr>
        <w:spacing w:after="0"/>
        <w:ind w:left="1416" w:firstLine="708"/>
        <w:rPr>
          <w:rFonts w:ascii="Verdana" w:hAnsi="Verdana"/>
          <w:caps/>
          <w:color w:val="000099"/>
          <w:sz w:val="24"/>
          <w:szCs w:val="24"/>
        </w:rPr>
      </w:pPr>
      <w:r w:rsidRPr="00283507">
        <w:rPr>
          <w:rFonts w:ascii="Verdana" w:hAnsi="Verdana"/>
          <w:caps/>
          <w:color w:val="000099"/>
          <w:sz w:val="24"/>
          <w:szCs w:val="24"/>
        </w:rPr>
        <w:t>FINANCEURS</w:t>
      </w:r>
    </w:p>
    <w:p w:rsidR="00764ECE" w:rsidRDefault="00283507" w:rsidP="00764ECE">
      <w:pPr>
        <w:spacing w:after="0"/>
        <w:ind w:left="1416" w:firstLine="708"/>
        <w:rPr>
          <w:rFonts w:ascii="Verdana" w:hAnsi="Verdana"/>
          <w:caps/>
          <w:color w:val="000099"/>
          <w:sz w:val="24"/>
          <w:szCs w:val="24"/>
        </w:rPr>
      </w:pPr>
      <w:r w:rsidRPr="00283507">
        <w:rPr>
          <w:rFonts w:cstheme="minorHAnsi"/>
          <w:caps/>
          <w:color w:val="000099"/>
          <w:sz w:val="24"/>
          <w:szCs w:val="24"/>
        </w:rPr>
        <w:t xml:space="preserve">OPCA, </w:t>
      </w:r>
      <w:r w:rsidRPr="00283507">
        <w:rPr>
          <w:rFonts w:cstheme="minorHAnsi"/>
          <w:color w:val="000099"/>
          <w:sz w:val="24"/>
          <w:szCs w:val="24"/>
        </w:rPr>
        <w:t>Région, Pôle Emploi</w:t>
      </w:r>
    </w:p>
    <w:p w:rsidR="00764ECE" w:rsidRPr="00D115A5" w:rsidRDefault="00764ECE" w:rsidP="00764ECE">
      <w:pPr>
        <w:spacing w:after="0"/>
        <w:ind w:left="1416" w:firstLine="708"/>
        <w:rPr>
          <w:rFonts w:ascii="Verdana" w:hAnsi="Verdana"/>
          <w:caps/>
          <w:color w:val="000000"/>
          <w:sz w:val="28"/>
          <w:szCs w:val="28"/>
        </w:rPr>
      </w:pPr>
    </w:p>
    <w:p w:rsidR="00764ECE" w:rsidRPr="00764ECE" w:rsidRDefault="00A03DCD" w:rsidP="00764ECE">
      <w:pPr>
        <w:spacing w:after="0"/>
        <w:ind w:left="2124" w:firstLine="708"/>
        <w:rPr>
          <w:rFonts w:ascii="Verdana" w:hAnsi="Verdana"/>
          <w:caps/>
          <w:color w:val="000099"/>
          <w:sz w:val="24"/>
          <w:szCs w:val="24"/>
        </w:rPr>
      </w:pPr>
      <w:r w:rsidRPr="00791742">
        <w:rPr>
          <w:rFonts w:ascii="Verdana" w:hAnsi="Verdana"/>
          <w:caps/>
          <w:color w:val="000000"/>
          <w:sz w:val="24"/>
          <w:szCs w:val="24"/>
        </w:rPr>
        <w:t>ORGANISMES ÉVALUATEUR</w:t>
      </w:r>
      <w:r w:rsidR="00764ECE">
        <w:rPr>
          <w:rFonts w:ascii="Verdana" w:hAnsi="Verdana"/>
          <w:caps/>
          <w:color w:val="000000"/>
          <w:sz w:val="24"/>
          <w:szCs w:val="24"/>
        </w:rPr>
        <w:t>S</w:t>
      </w:r>
    </w:p>
    <w:p w:rsidR="00764ECE" w:rsidRDefault="00B44DAF" w:rsidP="00764ECE">
      <w:pPr>
        <w:spacing w:after="0"/>
        <w:ind w:left="2832"/>
        <w:rPr>
          <w:color w:val="000000"/>
          <w:sz w:val="24"/>
          <w:szCs w:val="24"/>
        </w:rPr>
      </w:pPr>
      <w:r>
        <w:rPr>
          <w:color w:val="000000"/>
          <w:sz w:val="24"/>
          <w:szCs w:val="24"/>
        </w:rPr>
        <w:t xml:space="preserve">Accueil du candidat, évaluation, proposition si besoin d’un parcours </w:t>
      </w:r>
      <w:r w:rsidR="00764ECE">
        <w:rPr>
          <w:color w:val="000000"/>
          <w:sz w:val="24"/>
          <w:szCs w:val="24"/>
        </w:rPr>
        <w:t xml:space="preserve">                 </w:t>
      </w:r>
      <w:r>
        <w:rPr>
          <w:color w:val="000000"/>
          <w:sz w:val="24"/>
          <w:szCs w:val="24"/>
        </w:rPr>
        <w:t>de formation, suivi du dossier</w:t>
      </w:r>
    </w:p>
    <w:p w:rsidR="00764ECE" w:rsidRPr="00D115A5" w:rsidRDefault="00764ECE" w:rsidP="00764ECE">
      <w:pPr>
        <w:spacing w:after="0"/>
        <w:ind w:firstLine="708"/>
        <w:rPr>
          <w:rFonts w:ascii="Verdana" w:hAnsi="Verdana"/>
          <w:caps/>
          <w:color w:val="000099"/>
          <w:sz w:val="28"/>
          <w:szCs w:val="28"/>
        </w:rPr>
      </w:pPr>
    </w:p>
    <w:p w:rsidR="00764ECE" w:rsidRDefault="00791742" w:rsidP="00764ECE">
      <w:pPr>
        <w:spacing w:after="0"/>
        <w:ind w:left="1416" w:firstLine="708"/>
        <w:rPr>
          <w:rFonts w:ascii="Verdana" w:hAnsi="Verdana"/>
          <w:caps/>
          <w:color w:val="000000"/>
          <w:sz w:val="24"/>
          <w:szCs w:val="24"/>
        </w:rPr>
      </w:pPr>
      <w:r w:rsidRPr="00283507">
        <w:rPr>
          <w:rFonts w:ascii="Verdana" w:hAnsi="Verdana"/>
          <w:caps/>
          <w:color w:val="000099"/>
          <w:sz w:val="24"/>
          <w:szCs w:val="24"/>
        </w:rPr>
        <w:t>ORGANISMES FORMATEURS</w:t>
      </w:r>
    </w:p>
    <w:p w:rsidR="00283507" w:rsidRPr="00764ECE" w:rsidRDefault="00283507" w:rsidP="00764ECE">
      <w:pPr>
        <w:spacing w:after="0"/>
        <w:ind w:left="1416" w:firstLine="708"/>
        <w:rPr>
          <w:rFonts w:ascii="Verdana" w:hAnsi="Verdana"/>
          <w:caps/>
          <w:color w:val="000000"/>
          <w:sz w:val="24"/>
          <w:szCs w:val="24"/>
        </w:rPr>
      </w:pPr>
      <w:r w:rsidRPr="00EF59BB">
        <w:rPr>
          <w:color w:val="000099"/>
          <w:sz w:val="24"/>
          <w:szCs w:val="24"/>
        </w:rPr>
        <w:t>Mise en œuvre du</w:t>
      </w:r>
      <w:r w:rsidRPr="00EF59BB">
        <w:rPr>
          <w:color w:val="000099"/>
          <w:sz w:val="24"/>
          <w:szCs w:val="24"/>
        </w:rPr>
        <w:t xml:space="preserve"> parcours de formation</w:t>
      </w:r>
      <w:r w:rsidRPr="00EF59BB">
        <w:rPr>
          <w:color w:val="000099"/>
          <w:sz w:val="24"/>
          <w:szCs w:val="24"/>
        </w:rPr>
        <w:t xml:space="preserve"> et du </w:t>
      </w:r>
      <w:r w:rsidRPr="00EF59BB">
        <w:rPr>
          <w:color w:val="000099"/>
          <w:sz w:val="24"/>
          <w:szCs w:val="24"/>
        </w:rPr>
        <w:t xml:space="preserve">suivi des </w:t>
      </w:r>
      <w:r w:rsidRPr="00EF59BB">
        <w:rPr>
          <w:color w:val="000099"/>
          <w:sz w:val="24"/>
          <w:szCs w:val="24"/>
        </w:rPr>
        <w:t>acquisitions</w:t>
      </w:r>
    </w:p>
    <w:p w:rsidR="00764ECE" w:rsidRPr="00D115A5" w:rsidRDefault="00764ECE" w:rsidP="00764ECE">
      <w:pPr>
        <w:pStyle w:val="Titre3"/>
        <w:spacing w:before="0"/>
        <w:rPr>
          <w:rFonts w:asciiTheme="minorHAnsi" w:eastAsiaTheme="minorHAnsi" w:hAnsiTheme="minorHAnsi" w:cstheme="minorBidi"/>
          <w:i/>
          <w:color w:val="000000"/>
          <w:sz w:val="28"/>
          <w:szCs w:val="28"/>
        </w:rPr>
      </w:pPr>
    </w:p>
    <w:p w:rsidR="00764ECE" w:rsidRPr="00764ECE" w:rsidRDefault="00791742" w:rsidP="00764ECE">
      <w:pPr>
        <w:pStyle w:val="Titre3"/>
        <w:spacing w:before="0"/>
        <w:ind w:left="1416"/>
        <w:rPr>
          <w:rFonts w:ascii="Verdana" w:hAnsi="Verdana"/>
          <w:caps/>
          <w:color w:val="000000"/>
        </w:rPr>
      </w:pPr>
      <w:r w:rsidRPr="00764ECE">
        <w:rPr>
          <w:rFonts w:ascii="Verdana" w:hAnsi="Verdana"/>
          <w:caps/>
          <w:color w:val="000000"/>
        </w:rPr>
        <w:t>JURY PARITAIRE</w:t>
      </w:r>
    </w:p>
    <w:p w:rsidR="00EF59BB" w:rsidRPr="00764ECE" w:rsidRDefault="00EF59BB" w:rsidP="00764ECE">
      <w:pPr>
        <w:pStyle w:val="Titre3"/>
        <w:spacing w:before="0"/>
        <w:ind w:left="1416"/>
        <w:rPr>
          <w:rFonts w:asciiTheme="minorHAnsi" w:hAnsiTheme="minorHAnsi" w:cstheme="minorHAnsi"/>
          <w:caps/>
          <w:color w:val="000000"/>
        </w:rPr>
      </w:pPr>
      <w:r w:rsidRPr="00764ECE">
        <w:rPr>
          <w:rFonts w:asciiTheme="minorHAnsi" w:hAnsiTheme="minorHAnsi" w:cstheme="minorHAnsi"/>
          <w:color w:val="000000"/>
        </w:rPr>
        <w:t>Examen des dossiers,</w:t>
      </w:r>
      <w:r w:rsidR="00764ECE" w:rsidRPr="00764ECE">
        <w:rPr>
          <w:rFonts w:asciiTheme="minorHAnsi" w:hAnsiTheme="minorHAnsi" w:cstheme="minorHAnsi"/>
          <w:color w:val="000000"/>
        </w:rPr>
        <w:t xml:space="preserve"> </w:t>
      </w:r>
      <w:r w:rsidRPr="00764ECE">
        <w:rPr>
          <w:rFonts w:asciiTheme="minorHAnsi" w:hAnsiTheme="minorHAnsi" w:cstheme="minorHAnsi"/>
          <w:color w:val="000000"/>
        </w:rPr>
        <w:t>délivrance du certificat au candidat</w:t>
      </w:r>
    </w:p>
    <w:p w:rsidR="00764ECE" w:rsidRPr="00D115A5" w:rsidRDefault="00764ECE" w:rsidP="00764ECE">
      <w:pPr>
        <w:spacing w:after="0"/>
        <w:rPr>
          <w:color w:val="000000"/>
          <w:sz w:val="28"/>
          <w:szCs w:val="28"/>
        </w:rPr>
      </w:pPr>
    </w:p>
    <w:p w:rsidR="00D115A5" w:rsidRDefault="00791742" w:rsidP="00D115A5">
      <w:pPr>
        <w:spacing w:after="0"/>
        <w:ind w:firstLine="708"/>
        <w:rPr>
          <w:color w:val="000099"/>
          <w:sz w:val="28"/>
          <w:szCs w:val="28"/>
        </w:rPr>
      </w:pPr>
      <w:r w:rsidRPr="00283507">
        <w:rPr>
          <w:color w:val="000099"/>
          <w:sz w:val="28"/>
          <w:szCs w:val="28"/>
        </w:rPr>
        <w:t xml:space="preserve">CERTIFICATION </w:t>
      </w:r>
      <w:proofErr w:type="spellStart"/>
      <w:r w:rsidRPr="00283507">
        <w:rPr>
          <w:color w:val="000099"/>
          <w:sz w:val="28"/>
          <w:szCs w:val="28"/>
        </w:rPr>
        <w:t>CléA</w:t>
      </w:r>
      <w:proofErr w:type="spellEnd"/>
    </w:p>
    <w:p w:rsidR="00D115A5" w:rsidRDefault="00EF59BB" w:rsidP="00D115A5">
      <w:pPr>
        <w:spacing w:after="0"/>
        <w:ind w:firstLine="708"/>
        <w:rPr>
          <w:color w:val="000099"/>
          <w:sz w:val="28"/>
          <w:szCs w:val="28"/>
        </w:rPr>
      </w:pPr>
      <w:r w:rsidRPr="00D115A5">
        <w:rPr>
          <w:color w:val="000099"/>
          <w:sz w:val="24"/>
          <w:szCs w:val="24"/>
        </w:rPr>
        <w:t>Evaluation préalable</w:t>
      </w:r>
    </w:p>
    <w:p w:rsidR="00D115A5" w:rsidRDefault="00EF59BB" w:rsidP="00D115A5">
      <w:pPr>
        <w:spacing w:after="0"/>
        <w:ind w:firstLine="708"/>
        <w:rPr>
          <w:color w:val="000099"/>
          <w:sz w:val="28"/>
          <w:szCs w:val="28"/>
        </w:rPr>
      </w:pPr>
      <w:r w:rsidRPr="00D115A5">
        <w:rPr>
          <w:color w:val="000099"/>
          <w:sz w:val="24"/>
          <w:szCs w:val="24"/>
        </w:rPr>
        <w:t>Analyse des résultats, proposition d’un parcours de formation si nécessaire</w:t>
      </w:r>
    </w:p>
    <w:p w:rsidR="00D115A5" w:rsidRDefault="00EF59BB" w:rsidP="00D115A5">
      <w:pPr>
        <w:spacing w:after="0"/>
        <w:ind w:firstLine="708"/>
        <w:rPr>
          <w:color w:val="000099"/>
          <w:sz w:val="28"/>
          <w:szCs w:val="28"/>
        </w:rPr>
      </w:pPr>
      <w:r w:rsidRPr="00D115A5">
        <w:rPr>
          <w:color w:val="000099"/>
          <w:sz w:val="24"/>
          <w:szCs w:val="24"/>
        </w:rPr>
        <w:t>Parcours de formation</w:t>
      </w:r>
    </w:p>
    <w:p w:rsidR="00D115A5" w:rsidRDefault="00EF59BB" w:rsidP="00D115A5">
      <w:pPr>
        <w:spacing w:after="0"/>
        <w:ind w:firstLine="708"/>
        <w:rPr>
          <w:color w:val="000099"/>
          <w:sz w:val="28"/>
          <w:szCs w:val="28"/>
        </w:rPr>
      </w:pPr>
      <w:r w:rsidRPr="00D115A5">
        <w:rPr>
          <w:color w:val="000099"/>
          <w:sz w:val="24"/>
          <w:szCs w:val="24"/>
        </w:rPr>
        <w:t>Evaluation finale</w:t>
      </w:r>
    </w:p>
    <w:p w:rsidR="00D115A5" w:rsidRDefault="00EF59BB" w:rsidP="00D115A5">
      <w:pPr>
        <w:spacing w:after="0"/>
        <w:ind w:firstLine="708"/>
        <w:rPr>
          <w:color w:val="000099"/>
          <w:sz w:val="28"/>
          <w:szCs w:val="28"/>
        </w:rPr>
      </w:pPr>
      <w:r w:rsidRPr="00D115A5">
        <w:rPr>
          <w:color w:val="000099"/>
          <w:sz w:val="24"/>
          <w:szCs w:val="24"/>
        </w:rPr>
        <w:t>Examen du dossier par le jury</w:t>
      </w:r>
    </w:p>
    <w:p w:rsidR="00EF59BB" w:rsidRPr="00D115A5" w:rsidRDefault="00EF59BB" w:rsidP="00D115A5">
      <w:pPr>
        <w:spacing w:after="0"/>
        <w:ind w:firstLine="708"/>
        <w:rPr>
          <w:color w:val="000099"/>
          <w:sz w:val="28"/>
          <w:szCs w:val="28"/>
        </w:rPr>
      </w:pPr>
      <w:r w:rsidRPr="00D115A5">
        <w:rPr>
          <w:color w:val="000099"/>
          <w:sz w:val="24"/>
          <w:szCs w:val="24"/>
        </w:rPr>
        <w:t xml:space="preserve">Délivrance du certificat </w:t>
      </w:r>
      <w:proofErr w:type="spellStart"/>
      <w:r w:rsidRPr="00D115A5">
        <w:rPr>
          <w:color w:val="000099"/>
          <w:sz w:val="24"/>
          <w:szCs w:val="24"/>
        </w:rPr>
        <w:t>CléA</w:t>
      </w:r>
      <w:proofErr w:type="spellEnd"/>
    </w:p>
    <w:p w:rsidR="00791742" w:rsidRPr="00791742" w:rsidRDefault="00791742" w:rsidP="00791742">
      <w:pPr>
        <w:pStyle w:val="Titre3"/>
        <w:spacing w:before="0" w:after="150"/>
        <w:rPr>
          <w:rFonts w:ascii="Verdana" w:hAnsi="Verdana"/>
          <w:caps/>
          <w:color w:val="000000"/>
        </w:rPr>
      </w:pPr>
    </w:p>
    <w:p w:rsidR="00791742" w:rsidRPr="00791742" w:rsidRDefault="00791742" w:rsidP="00791742">
      <w:pPr>
        <w:rPr>
          <w:color w:val="000000"/>
          <w:sz w:val="24"/>
          <w:szCs w:val="24"/>
        </w:rPr>
      </w:pPr>
    </w:p>
    <w:p w:rsidR="00791742" w:rsidRPr="00791742" w:rsidRDefault="00791742" w:rsidP="00791742">
      <w:pPr>
        <w:rPr>
          <w:i/>
          <w:color w:val="000000"/>
          <w:sz w:val="24"/>
          <w:szCs w:val="24"/>
        </w:rPr>
      </w:pPr>
    </w:p>
    <w:sectPr w:rsidR="00791742" w:rsidRPr="00791742" w:rsidSect="00A9646B">
      <w:pgSz w:w="11906" w:h="16838"/>
      <w:pgMar w:top="964" w:right="851" w:bottom="851"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F5C27"/>
    <w:multiLevelType w:val="multilevel"/>
    <w:tmpl w:val="378ECA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A36B6E"/>
    <w:multiLevelType w:val="multilevel"/>
    <w:tmpl w:val="58DC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D6610"/>
    <w:multiLevelType w:val="hybridMultilevel"/>
    <w:tmpl w:val="78E45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CAC2EA4"/>
    <w:multiLevelType w:val="multilevel"/>
    <w:tmpl w:val="13F045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6B"/>
    <w:rsid w:val="001043BA"/>
    <w:rsid w:val="001A2DB1"/>
    <w:rsid w:val="00225823"/>
    <w:rsid w:val="00283507"/>
    <w:rsid w:val="00424A26"/>
    <w:rsid w:val="00764ECE"/>
    <w:rsid w:val="00791742"/>
    <w:rsid w:val="00886AAA"/>
    <w:rsid w:val="00906A7B"/>
    <w:rsid w:val="00A03DCD"/>
    <w:rsid w:val="00A9646B"/>
    <w:rsid w:val="00AB05C5"/>
    <w:rsid w:val="00B013EF"/>
    <w:rsid w:val="00B44DAF"/>
    <w:rsid w:val="00B831C6"/>
    <w:rsid w:val="00D115A5"/>
    <w:rsid w:val="00D850EA"/>
    <w:rsid w:val="00EF59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34AC4"/>
  <w15:chartTrackingRefBased/>
  <w15:docId w15:val="{5762167D-B8C2-4AB2-87DB-DB705A75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46B"/>
  </w:style>
  <w:style w:type="paragraph" w:styleId="Titre3">
    <w:name w:val="heading 3"/>
    <w:basedOn w:val="Normal"/>
    <w:next w:val="Normal"/>
    <w:link w:val="Titre3Car"/>
    <w:uiPriority w:val="9"/>
    <w:unhideWhenUsed/>
    <w:qFormat/>
    <w:rsid w:val="00AB05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24A2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link w:val="Titre5Car"/>
    <w:uiPriority w:val="9"/>
    <w:qFormat/>
    <w:rsid w:val="00D850EA"/>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D850EA"/>
    <w:rPr>
      <w:rFonts w:ascii="Times New Roman" w:eastAsia="Times New Roman" w:hAnsi="Times New Roman" w:cs="Times New Roman"/>
      <w:b/>
      <w:bCs/>
      <w:sz w:val="20"/>
      <w:szCs w:val="20"/>
      <w:lang w:eastAsia="fr-FR"/>
    </w:rPr>
  </w:style>
  <w:style w:type="paragraph" w:customStyle="1" w:styleId="dots">
    <w:name w:val="dots"/>
    <w:basedOn w:val="Normal"/>
    <w:rsid w:val="00D850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850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424A26"/>
    <w:rPr>
      <w:rFonts w:asciiTheme="majorHAnsi" w:eastAsiaTheme="majorEastAsia" w:hAnsiTheme="majorHAnsi" w:cstheme="majorBidi"/>
      <w:i/>
      <w:iCs/>
      <w:color w:val="2F5496" w:themeColor="accent1" w:themeShade="BF"/>
    </w:rPr>
  </w:style>
  <w:style w:type="character" w:customStyle="1" w:styleId="nw">
    <w:name w:val="nw"/>
    <w:basedOn w:val="Policepardfaut"/>
    <w:rsid w:val="00424A26"/>
  </w:style>
  <w:style w:type="character" w:styleId="Accentuation">
    <w:name w:val="Emphasis"/>
    <w:basedOn w:val="Policepardfaut"/>
    <w:uiPriority w:val="20"/>
    <w:qFormat/>
    <w:rsid w:val="00424A26"/>
    <w:rPr>
      <w:i/>
      <w:iCs/>
    </w:rPr>
  </w:style>
  <w:style w:type="character" w:customStyle="1" w:styleId="Titre3Car">
    <w:name w:val="Titre 3 Car"/>
    <w:basedOn w:val="Policepardfaut"/>
    <w:link w:val="Titre3"/>
    <w:uiPriority w:val="9"/>
    <w:rsid w:val="00AB05C5"/>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EF5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5483">
      <w:bodyDiv w:val="1"/>
      <w:marLeft w:val="0"/>
      <w:marRight w:val="0"/>
      <w:marTop w:val="0"/>
      <w:marBottom w:val="0"/>
      <w:divBdr>
        <w:top w:val="none" w:sz="0" w:space="0" w:color="auto"/>
        <w:left w:val="none" w:sz="0" w:space="0" w:color="auto"/>
        <w:bottom w:val="none" w:sz="0" w:space="0" w:color="auto"/>
        <w:right w:val="none" w:sz="0" w:space="0" w:color="auto"/>
      </w:divBdr>
    </w:div>
    <w:div w:id="192771308">
      <w:bodyDiv w:val="1"/>
      <w:marLeft w:val="0"/>
      <w:marRight w:val="0"/>
      <w:marTop w:val="0"/>
      <w:marBottom w:val="0"/>
      <w:divBdr>
        <w:top w:val="none" w:sz="0" w:space="0" w:color="auto"/>
        <w:left w:val="none" w:sz="0" w:space="0" w:color="auto"/>
        <w:bottom w:val="none" w:sz="0" w:space="0" w:color="auto"/>
        <w:right w:val="none" w:sz="0" w:space="0" w:color="auto"/>
      </w:divBdr>
    </w:div>
    <w:div w:id="313067980">
      <w:bodyDiv w:val="1"/>
      <w:marLeft w:val="0"/>
      <w:marRight w:val="0"/>
      <w:marTop w:val="0"/>
      <w:marBottom w:val="0"/>
      <w:divBdr>
        <w:top w:val="none" w:sz="0" w:space="0" w:color="auto"/>
        <w:left w:val="none" w:sz="0" w:space="0" w:color="auto"/>
        <w:bottom w:val="none" w:sz="0" w:space="0" w:color="auto"/>
        <w:right w:val="none" w:sz="0" w:space="0" w:color="auto"/>
      </w:divBdr>
    </w:div>
    <w:div w:id="375278806">
      <w:bodyDiv w:val="1"/>
      <w:marLeft w:val="0"/>
      <w:marRight w:val="0"/>
      <w:marTop w:val="0"/>
      <w:marBottom w:val="0"/>
      <w:divBdr>
        <w:top w:val="none" w:sz="0" w:space="0" w:color="auto"/>
        <w:left w:val="none" w:sz="0" w:space="0" w:color="auto"/>
        <w:bottom w:val="none" w:sz="0" w:space="0" w:color="auto"/>
        <w:right w:val="none" w:sz="0" w:space="0" w:color="auto"/>
      </w:divBdr>
    </w:div>
    <w:div w:id="799225343">
      <w:bodyDiv w:val="1"/>
      <w:marLeft w:val="0"/>
      <w:marRight w:val="0"/>
      <w:marTop w:val="0"/>
      <w:marBottom w:val="0"/>
      <w:divBdr>
        <w:top w:val="none" w:sz="0" w:space="0" w:color="auto"/>
        <w:left w:val="none" w:sz="0" w:space="0" w:color="auto"/>
        <w:bottom w:val="none" w:sz="0" w:space="0" w:color="auto"/>
        <w:right w:val="none" w:sz="0" w:space="0" w:color="auto"/>
      </w:divBdr>
      <w:divsChild>
        <w:div w:id="1998143127">
          <w:marLeft w:val="0"/>
          <w:marRight w:val="0"/>
          <w:marTop w:val="0"/>
          <w:marBottom w:val="0"/>
          <w:divBdr>
            <w:top w:val="none" w:sz="0" w:space="0" w:color="auto"/>
            <w:left w:val="none" w:sz="0" w:space="0" w:color="auto"/>
            <w:bottom w:val="none" w:sz="0" w:space="0" w:color="auto"/>
            <w:right w:val="none" w:sz="0" w:space="0" w:color="auto"/>
          </w:divBdr>
        </w:div>
      </w:divsChild>
    </w:div>
    <w:div w:id="932279599">
      <w:bodyDiv w:val="1"/>
      <w:marLeft w:val="0"/>
      <w:marRight w:val="0"/>
      <w:marTop w:val="0"/>
      <w:marBottom w:val="0"/>
      <w:divBdr>
        <w:top w:val="none" w:sz="0" w:space="0" w:color="auto"/>
        <w:left w:val="none" w:sz="0" w:space="0" w:color="auto"/>
        <w:bottom w:val="none" w:sz="0" w:space="0" w:color="auto"/>
        <w:right w:val="none" w:sz="0" w:space="0" w:color="auto"/>
      </w:divBdr>
    </w:div>
    <w:div w:id="1327316923">
      <w:bodyDiv w:val="1"/>
      <w:marLeft w:val="0"/>
      <w:marRight w:val="0"/>
      <w:marTop w:val="0"/>
      <w:marBottom w:val="0"/>
      <w:divBdr>
        <w:top w:val="none" w:sz="0" w:space="0" w:color="auto"/>
        <w:left w:val="none" w:sz="0" w:space="0" w:color="auto"/>
        <w:bottom w:val="none" w:sz="0" w:space="0" w:color="auto"/>
        <w:right w:val="none" w:sz="0" w:space="0" w:color="auto"/>
      </w:divBdr>
    </w:div>
    <w:div w:id="1677881340">
      <w:bodyDiv w:val="1"/>
      <w:marLeft w:val="0"/>
      <w:marRight w:val="0"/>
      <w:marTop w:val="0"/>
      <w:marBottom w:val="0"/>
      <w:divBdr>
        <w:top w:val="none" w:sz="0" w:space="0" w:color="auto"/>
        <w:left w:val="none" w:sz="0" w:space="0" w:color="auto"/>
        <w:bottom w:val="none" w:sz="0" w:space="0" w:color="auto"/>
        <w:right w:val="none" w:sz="0" w:space="0" w:color="auto"/>
      </w:divBdr>
    </w:div>
    <w:div w:id="1826388608">
      <w:bodyDiv w:val="1"/>
      <w:marLeft w:val="0"/>
      <w:marRight w:val="0"/>
      <w:marTop w:val="0"/>
      <w:marBottom w:val="0"/>
      <w:divBdr>
        <w:top w:val="none" w:sz="0" w:space="0" w:color="auto"/>
        <w:left w:val="none" w:sz="0" w:space="0" w:color="auto"/>
        <w:bottom w:val="none" w:sz="0" w:space="0" w:color="auto"/>
        <w:right w:val="none" w:sz="0" w:space="0" w:color="auto"/>
      </w:divBdr>
    </w:div>
    <w:div w:id="1859585086">
      <w:bodyDiv w:val="1"/>
      <w:marLeft w:val="0"/>
      <w:marRight w:val="0"/>
      <w:marTop w:val="0"/>
      <w:marBottom w:val="0"/>
      <w:divBdr>
        <w:top w:val="none" w:sz="0" w:space="0" w:color="auto"/>
        <w:left w:val="none" w:sz="0" w:space="0" w:color="auto"/>
        <w:bottom w:val="none" w:sz="0" w:space="0" w:color="auto"/>
        <w:right w:val="none" w:sz="0" w:space="0" w:color="auto"/>
      </w:divBdr>
    </w:div>
    <w:div w:id="214369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4</Pages>
  <Words>1517</Words>
  <Characters>8346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FRAIGNEAU</dc:creator>
  <cp:keywords/>
  <dc:description/>
  <cp:lastModifiedBy>ALAIN FRAIGNEAU</cp:lastModifiedBy>
  <cp:revision>10</cp:revision>
  <dcterms:created xsi:type="dcterms:W3CDTF">2017-11-27T22:33:00Z</dcterms:created>
  <dcterms:modified xsi:type="dcterms:W3CDTF">2017-11-28T05:51:00Z</dcterms:modified>
</cp:coreProperties>
</file>